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Lines="50" w:afterLines="50" w:line="440" w:lineRule="exact"/>
        <w:jc w:val="center"/>
        <w:rPr>
          <w:b/>
          <w:sz w:val="36"/>
          <w:szCs w:val="36"/>
        </w:rPr>
      </w:pPr>
      <w:r>
        <w:rPr>
          <w:rFonts w:hint="eastAsia"/>
          <w:b/>
          <w:sz w:val="36"/>
          <w:szCs w:val="36"/>
        </w:rPr>
        <w:t>交通工程设计说明</w:t>
      </w:r>
    </w:p>
    <w:p>
      <w:pPr>
        <w:numPr>
          <w:ilvl w:val="0"/>
          <w:numId w:val="1"/>
        </w:numPr>
        <w:spacing w:line="440" w:lineRule="exact"/>
        <w:rPr>
          <w:b/>
          <w:sz w:val="24"/>
        </w:rPr>
      </w:pPr>
      <w:r>
        <w:rPr>
          <w:rFonts w:hint="eastAsia"/>
          <w:b/>
          <w:sz w:val="24"/>
        </w:rPr>
        <w:t>工程概述</w:t>
      </w:r>
    </w:p>
    <w:p>
      <w:pPr>
        <w:numPr>
          <w:ilvl w:val="0"/>
          <w:numId w:val="2"/>
        </w:numPr>
        <w:spacing w:line="360" w:lineRule="auto"/>
        <w:ind w:left="0" w:firstLine="480" w:firstLineChars="200"/>
        <w:rPr>
          <w:snapToGrid w:val="0"/>
          <w:color w:val="000000" w:themeColor="text1"/>
          <w:kern w:val="0"/>
          <w:sz w:val="24"/>
          <w:szCs w:val="20"/>
          <w:highlight w:val="none"/>
        </w:rPr>
      </w:pPr>
      <w:r>
        <w:rPr>
          <w:rFonts w:hint="eastAsia" w:ascii="宋体" w:hAnsi="宋体" w:cs="宋体"/>
          <w:color w:val="auto"/>
          <w:sz w:val="24"/>
          <w:szCs w:val="24"/>
          <w:highlight w:val="none"/>
          <w:lang w:val="en-US" w:eastAsia="zh-CN"/>
        </w:rPr>
        <w:t>增城永宁街规划一横路</w:t>
      </w:r>
      <w:r>
        <w:rPr>
          <w:rFonts w:ascii="宋体" w:hAnsi="宋体" w:eastAsia="宋体" w:cs="宋体"/>
          <w:color w:val="auto"/>
          <w:sz w:val="24"/>
          <w:szCs w:val="24"/>
          <w:highlight w:val="none"/>
        </w:rPr>
        <w:t>位于</w:t>
      </w:r>
      <w:r>
        <w:rPr>
          <w:rFonts w:hint="eastAsia"/>
          <w:snapToGrid w:val="0"/>
          <w:color w:val="000000" w:themeColor="text1"/>
          <w:kern w:val="0"/>
          <w:sz w:val="24"/>
          <w:szCs w:val="20"/>
          <w:highlight w:val="none"/>
        </w:rPr>
        <w:t>增城区</w:t>
      </w:r>
      <w:r>
        <w:rPr>
          <w:rFonts w:hint="eastAsia"/>
          <w:snapToGrid w:val="0"/>
          <w:color w:val="000000" w:themeColor="text1"/>
          <w:kern w:val="0"/>
          <w:sz w:val="24"/>
          <w:szCs w:val="20"/>
          <w:highlight w:val="none"/>
          <w:lang w:val="en-US" w:eastAsia="zh-CN"/>
        </w:rPr>
        <w:t>永宁街</w:t>
      </w:r>
      <w:r>
        <w:rPr>
          <w:rFonts w:ascii="宋体" w:hAnsi="宋体" w:eastAsia="宋体" w:cs="宋体"/>
          <w:color w:val="auto"/>
          <w:sz w:val="24"/>
          <w:szCs w:val="24"/>
          <w:highlight w:val="none"/>
        </w:rPr>
        <w:t>，</w:t>
      </w:r>
      <w:r>
        <w:rPr>
          <w:rFonts w:hint="eastAsia"/>
          <w:snapToGrid w:val="0"/>
          <w:color w:val="000000" w:themeColor="text1"/>
          <w:kern w:val="0"/>
          <w:sz w:val="24"/>
          <w:szCs w:val="20"/>
          <w:highlight w:val="none"/>
        </w:rPr>
        <w:t>项目线位整体呈西北-东南走向，西北侧起于创业大道，往东南侧延伸依次经过永宁中学和誉山国际五区东侧、中汽研北侧，终点接新耀北路，全长约1.45公里。道路等级为城市</w:t>
      </w:r>
      <w:r>
        <w:rPr>
          <w:rFonts w:hint="eastAsia"/>
          <w:snapToGrid w:val="0"/>
          <w:color w:val="000000" w:themeColor="text1"/>
          <w:kern w:val="0"/>
          <w:sz w:val="24"/>
          <w:szCs w:val="20"/>
          <w:highlight w:val="none"/>
          <w:lang w:val="en-US" w:eastAsia="zh-CN"/>
        </w:rPr>
        <w:t>支</w:t>
      </w:r>
      <w:r>
        <w:rPr>
          <w:rFonts w:hint="eastAsia"/>
          <w:snapToGrid w:val="0"/>
          <w:color w:val="000000" w:themeColor="text1"/>
          <w:kern w:val="0"/>
          <w:sz w:val="24"/>
          <w:szCs w:val="20"/>
          <w:highlight w:val="none"/>
        </w:rPr>
        <w:t>路，设计速度为30km/h，规划红线宽度为20m，双向</w:t>
      </w:r>
      <w:r>
        <w:rPr>
          <w:rFonts w:hint="eastAsia"/>
          <w:snapToGrid w:val="0"/>
          <w:color w:val="000000" w:themeColor="text1"/>
          <w:kern w:val="0"/>
          <w:sz w:val="24"/>
          <w:szCs w:val="20"/>
          <w:highlight w:val="none"/>
          <w:lang w:val="en-US" w:eastAsia="zh-CN"/>
        </w:rPr>
        <w:t>4</w:t>
      </w:r>
      <w:r>
        <w:rPr>
          <w:rFonts w:hint="eastAsia"/>
          <w:snapToGrid w:val="0"/>
          <w:color w:val="000000" w:themeColor="text1"/>
          <w:kern w:val="0"/>
          <w:sz w:val="24"/>
          <w:szCs w:val="20"/>
          <w:highlight w:val="none"/>
        </w:rPr>
        <w:t>车道布置。起点段长约240米范围考虑利用现状沥青路面作为改造后的半幅行车道，其余范围均为新建道路。涉及的相关专业主要有道路工程、交通工程、排水工程、给水工程、电力管沟工程、照明工程、绿化工程、管线迁改等。</w:t>
      </w:r>
    </w:p>
    <w:p>
      <w:pPr>
        <w:pStyle w:val="24"/>
        <w:spacing w:before="50"/>
        <w:ind w:firstLineChars="200"/>
        <w:rPr>
          <w:rFonts w:hint="eastAsia" w:ascii="宋体" w:cs="宋体"/>
          <w:kern w:val="0"/>
          <w:sz w:val="24"/>
          <w:lang w:val="zh-CN"/>
        </w:rPr>
      </w:pPr>
      <w:r>
        <w:rPr>
          <w:rFonts w:hint="eastAsia" w:cs="宋体"/>
          <w:kern w:val="0"/>
          <w:lang w:val="zh-CN"/>
        </w:rPr>
        <w:t>本册为交通工程图纸，设计内容主要包括</w:t>
      </w:r>
      <w:r>
        <w:rPr>
          <w:rFonts w:hint="eastAsia" w:ascii="宋体" w:cs="宋体"/>
          <w:kern w:val="0"/>
          <w:sz w:val="24"/>
          <w:lang w:val="zh-CN"/>
        </w:rPr>
        <w:t>交通标志标线、信号控制、管线、交通监控</w:t>
      </w:r>
      <w:r>
        <w:rPr>
          <w:rFonts w:hint="eastAsia" w:cs="宋体"/>
          <w:kern w:val="0"/>
          <w:sz w:val="24"/>
          <w:lang w:val="zh-CN"/>
        </w:rPr>
        <w:t>、</w:t>
      </w:r>
      <w:r>
        <w:rPr>
          <w:rFonts w:hint="eastAsia" w:cs="宋体"/>
          <w:kern w:val="0"/>
          <w:sz w:val="24"/>
          <w:lang w:val="en-US" w:eastAsia="zh-CN"/>
        </w:rPr>
        <w:t>电子警察</w:t>
      </w:r>
      <w:r>
        <w:rPr>
          <w:rFonts w:hint="eastAsia" w:ascii="宋体" w:cs="宋体"/>
          <w:kern w:val="0"/>
          <w:sz w:val="24"/>
          <w:lang w:val="zh-CN"/>
        </w:rPr>
        <w:t>和安全设施。道路标准分幅如下：</w:t>
      </w:r>
    </w:p>
    <w:p>
      <w:pPr>
        <w:spacing w:line="360" w:lineRule="auto"/>
        <w:ind w:firstLine="480" w:firstLineChars="200"/>
        <w:rPr>
          <w:bCs/>
          <w:snapToGrid w:val="0"/>
          <w:color w:val="000000" w:themeColor="text1"/>
          <w:kern w:val="0"/>
          <w:sz w:val="24"/>
          <w:szCs w:val="21"/>
          <w:highlight w:val="none"/>
        </w:rPr>
      </w:pPr>
      <w:r>
        <w:rPr>
          <w:rFonts w:hint="eastAsia" w:ascii="宋体" w:hAnsi="宋体" w:cs="宋体"/>
          <w:color w:val="000000"/>
          <w:sz w:val="24"/>
          <w:lang w:val="en-US" w:eastAsia="zh-CN"/>
        </w:rPr>
        <w:t>（1）永宁街规划一横路20</w:t>
      </w:r>
      <w:r>
        <w:rPr>
          <w:rFonts w:hint="eastAsia" w:ascii="宋体" w:hAnsi="宋体" w:eastAsia="宋体" w:cs="宋体"/>
          <w:color w:val="000000"/>
          <w:sz w:val="24"/>
          <w:lang w:val="en-US" w:eastAsia="zh-CN"/>
        </w:rPr>
        <w:t>米标准横断面图，标准段路幅分配与分配形式为：</w:t>
      </w:r>
      <w:r>
        <w:rPr>
          <w:rFonts w:hint="eastAsia"/>
          <w:bCs/>
          <w:snapToGrid w:val="0"/>
          <w:color w:val="000000" w:themeColor="text1"/>
          <w:kern w:val="0"/>
          <w:sz w:val="24"/>
          <w:szCs w:val="21"/>
          <w:highlight w:val="none"/>
        </w:rPr>
        <w:t>2.85m（人行道+树穴）+</w:t>
      </w:r>
      <w:r>
        <w:rPr>
          <w:bCs/>
          <w:snapToGrid w:val="0"/>
          <w:color w:val="000000" w:themeColor="text1"/>
          <w:kern w:val="0"/>
          <w:sz w:val="24"/>
          <w:szCs w:val="21"/>
          <w:highlight w:val="none"/>
        </w:rPr>
        <w:t>0.25m（</w:t>
      </w:r>
      <w:r>
        <w:rPr>
          <w:rFonts w:hint="eastAsia"/>
          <w:bCs/>
          <w:snapToGrid w:val="0"/>
          <w:color w:val="000000" w:themeColor="text1"/>
          <w:kern w:val="0"/>
          <w:sz w:val="24"/>
          <w:szCs w:val="21"/>
          <w:highlight w:val="none"/>
        </w:rPr>
        <w:t>路缘带</w:t>
      </w:r>
      <w:r>
        <w:rPr>
          <w:bCs/>
          <w:snapToGrid w:val="0"/>
          <w:color w:val="000000" w:themeColor="text1"/>
          <w:kern w:val="0"/>
          <w:sz w:val="24"/>
          <w:szCs w:val="21"/>
          <w:highlight w:val="none"/>
        </w:rPr>
        <w:t>）</w:t>
      </w:r>
      <w:r>
        <w:rPr>
          <w:rFonts w:hint="eastAsia"/>
          <w:bCs/>
          <w:snapToGrid w:val="0"/>
          <w:color w:val="000000" w:themeColor="text1"/>
          <w:kern w:val="0"/>
          <w:sz w:val="24"/>
          <w:szCs w:val="21"/>
          <w:highlight w:val="none"/>
        </w:rPr>
        <w:t>+3.5m（车行道）+</w:t>
      </w:r>
      <w:r>
        <w:rPr>
          <w:bCs/>
          <w:snapToGrid w:val="0"/>
          <w:color w:val="000000" w:themeColor="text1"/>
          <w:kern w:val="0"/>
          <w:sz w:val="24"/>
          <w:szCs w:val="21"/>
          <w:highlight w:val="none"/>
        </w:rPr>
        <w:t>3.</w:t>
      </w:r>
      <w:r>
        <w:rPr>
          <w:rFonts w:hint="eastAsia"/>
          <w:bCs/>
          <w:snapToGrid w:val="0"/>
          <w:color w:val="000000" w:themeColor="text1"/>
          <w:kern w:val="0"/>
          <w:sz w:val="24"/>
          <w:szCs w:val="21"/>
          <w:highlight w:val="none"/>
        </w:rPr>
        <w:t>2</w:t>
      </w:r>
      <w:r>
        <w:rPr>
          <w:bCs/>
          <w:snapToGrid w:val="0"/>
          <w:color w:val="000000" w:themeColor="text1"/>
          <w:kern w:val="0"/>
          <w:sz w:val="24"/>
          <w:szCs w:val="21"/>
          <w:highlight w:val="none"/>
        </w:rPr>
        <w:t>5</w:t>
      </w:r>
      <w:r>
        <w:rPr>
          <w:rFonts w:hint="eastAsia"/>
          <w:bCs/>
          <w:snapToGrid w:val="0"/>
          <w:color w:val="000000" w:themeColor="text1"/>
          <w:kern w:val="0"/>
          <w:sz w:val="24"/>
          <w:szCs w:val="21"/>
          <w:highlight w:val="none"/>
        </w:rPr>
        <w:t>m（车行道）+</w:t>
      </w:r>
      <w:r>
        <w:rPr>
          <w:bCs/>
          <w:snapToGrid w:val="0"/>
          <w:color w:val="000000" w:themeColor="text1"/>
          <w:kern w:val="0"/>
          <w:sz w:val="24"/>
          <w:szCs w:val="21"/>
          <w:highlight w:val="none"/>
        </w:rPr>
        <w:t>0.</w:t>
      </w:r>
      <w:r>
        <w:rPr>
          <w:rFonts w:hint="eastAsia"/>
          <w:bCs/>
          <w:snapToGrid w:val="0"/>
          <w:color w:val="000000" w:themeColor="text1"/>
          <w:kern w:val="0"/>
          <w:sz w:val="24"/>
          <w:szCs w:val="21"/>
          <w:highlight w:val="none"/>
        </w:rPr>
        <w:t>3</w:t>
      </w:r>
      <w:r>
        <w:rPr>
          <w:bCs/>
          <w:snapToGrid w:val="0"/>
          <w:color w:val="000000" w:themeColor="text1"/>
          <w:kern w:val="0"/>
          <w:sz w:val="24"/>
          <w:szCs w:val="21"/>
          <w:highlight w:val="none"/>
        </w:rPr>
        <w:t>m（</w:t>
      </w:r>
      <w:r>
        <w:rPr>
          <w:rFonts w:hint="eastAsia"/>
          <w:bCs/>
          <w:snapToGrid w:val="0"/>
          <w:color w:val="000000" w:themeColor="text1"/>
          <w:kern w:val="0"/>
          <w:sz w:val="24"/>
          <w:szCs w:val="21"/>
          <w:highlight w:val="none"/>
        </w:rPr>
        <w:t>双黄标线</w:t>
      </w:r>
      <w:r>
        <w:rPr>
          <w:bCs/>
          <w:snapToGrid w:val="0"/>
          <w:color w:val="000000" w:themeColor="text1"/>
          <w:kern w:val="0"/>
          <w:sz w:val="24"/>
          <w:szCs w:val="21"/>
          <w:highlight w:val="none"/>
        </w:rPr>
        <w:t>）</w:t>
      </w:r>
      <w:r>
        <w:rPr>
          <w:rFonts w:hint="eastAsia"/>
          <w:bCs/>
          <w:snapToGrid w:val="0"/>
          <w:color w:val="000000" w:themeColor="text1"/>
          <w:kern w:val="0"/>
          <w:sz w:val="24"/>
          <w:szCs w:val="21"/>
          <w:highlight w:val="none"/>
        </w:rPr>
        <w:t>+3.25m（车行道）+</w:t>
      </w:r>
      <w:r>
        <w:rPr>
          <w:bCs/>
          <w:snapToGrid w:val="0"/>
          <w:color w:val="000000" w:themeColor="text1"/>
          <w:kern w:val="0"/>
          <w:sz w:val="24"/>
          <w:szCs w:val="21"/>
          <w:highlight w:val="none"/>
        </w:rPr>
        <w:t>3.5</w:t>
      </w:r>
      <w:r>
        <w:rPr>
          <w:rFonts w:hint="eastAsia"/>
          <w:bCs/>
          <w:snapToGrid w:val="0"/>
          <w:color w:val="000000" w:themeColor="text1"/>
          <w:kern w:val="0"/>
          <w:sz w:val="24"/>
          <w:szCs w:val="21"/>
          <w:highlight w:val="none"/>
        </w:rPr>
        <w:t>m（车行道）+</w:t>
      </w:r>
      <w:r>
        <w:rPr>
          <w:bCs/>
          <w:snapToGrid w:val="0"/>
          <w:color w:val="000000" w:themeColor="text1"/>
          <w:kern w:val="0"/>
          <w:sz w:val="24"/>
          <w:szCs w:val="21"/>
          <w:highlight w:val="none"/>
        </w:rPr>
        <w:t>0.25m（</w:t>
      </w:r>
      <w:r>
        <w:rPr>
          <w:rFonts w:hint="eastAsia"/>
          <w:bCs/>
          <w:snapToGrid w:val="0"/>
          <w:color w:val="000000" w:themeColor="text1"/>
          <w:kern w:val="0"/>
          <w:sz w:val="24"/>
          <w:szCs w:val="21"/>
          <w:highlight w:val="none"/>
        </w:rPr>
        <w:t>路缘带</w:t>
      </w:r>
      <w:r>
        <w:rPr>
          <w:bCs/>
          <w:snapToGrid w:val="0"/>
          <w:color w:val="000000" w:themeColor="text1"/>
          <w:kern w:val="0"/>
          <w:sz w:val="24"/>
          <w:szCs w:val="21"/>
          <w:highlight w:val="none"/>
        </w:rPr>
        <w:t>）</w:t>
      </w:r>
      <w:r>
        <w:rPr>
          <w:rFonts w:hint="eastAsia"/>
          <w:bCs/>
          <w:snapToGrid w:val="0"/>
          <w:color w:val="000000" w:themeColor="text1"/>
          <w:kern w:val="0"/>
          <w:sz w:val="24"/>
          <w:szCs w:val="21"/>
          <w:highlight w:val="none"/>
        </w:rPr>
        <w:t>+2.85m（人行道+树穴）</w:t>
      </w:r>
    </w:p>
    <w:p>
      <w:pPr>
        <w:pStyle w:val="6"/>
        <w:jc w:val="center"/>
        <w:rPr>
          <w:rFonts w:hint="eastAsia"/>
          <w:lang w:val="en-US" w:eastAsia="zh-CN"/>
        </w:rPr>
      </w:pPr>
      <w:r>
        <w:rPr>
          <w:rFonts w:hint="eastAsia" w:ascii="宋体" w:hAnsi="宋体" w:cs="宋体"/>
          <w:color w:val="000000" w:themeColor="text1"/>
          <w:sz w:val="24"/>
          <w:highlight w:val="none"/>
        </w:rPr>
        <w:drawing>
          <wp:inline distT="0" distB="0" distL="114300" distR="114300">
            <wp:extent cx="6011545" cy="3253105"/>
            <wp:effectExtent l="0" t="0" r="8255" b="4445"/>
            <wp:docPr id="69" name="图片 69" descr="20m双四断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20m双四断面"/>
                    <pic:cNvPicPr>
                      <a:picLocks noChangeAspect="1"/>
                    </pic:cNvPicPr>
                  </pic:nvPicPr>
                  <pic:blipFill>
                    <a:blip r:embed="rId6"/>
                    <a:srcRect l="18365" t="29010" r="16873" b="4912"/>
                    <a:stretch>
                      <a:fillRect/>
                    </a:stretch>
                  </pic:blipFill>
                  <pic:spPr>
                    <a:xfrm>
                      <a:off x="0" y="0"/>
                      <a:ext cx="6011545" cy="3253105"/>
                    </a:xfrm>
                    <a:prstGeom prst="rect">
                      <a:avLst/>
                    </a:prstGeom>
                  </pic:spPr>
                </pic:pic>
              </a:graphicData>
            </a:graphic>
          </wp:inline>
        </w:drawing>
      </w:r>
    </w:p>
    <w:p>
      <w:pPr>
        <w:autoSpaceDE w:val="0"/>
        <w:autoSpaceDN w:val="0"/>
        <w:adjustRightInd w:val="0"/>
        <w:spacing w:line="440" w:lineRule="exact"/>
        <w:jc w:val="center"/>
        <w:rPr>
          <w:rFonts w:hint="eastAsia" w:ascii="宋体" w:hAnsi="宋体" w:eastAsia="宋体" w:cs="宋体"/>
          <w:b/>
          <w:bCs/>
          <w:color w:val="000000"/>
          <w:sz w:val="21"/>
          <w:szCs w:val="21"/>
          <w:lang w:val="en-US" w:eastAsia="zh-CN"/>
        </w:rPr>
      </w:pPr>
      <w:r>
        <w:rPr>
          <w:rFonts w:hint="eastAsia" w:ascii="宋体" w:hAnsi="宋体" w:cs="宋体"/>
          <w:b/>
          <w:bCs/>
          <w:color w:val="000000"/>
          <w:sz w:val="21"/>
          <w:szCs w:val="21"/>
          <w:lang w:val="en-US" w:eastAsia="zh-CN"/>
        </w:rPr>
        <w:t>永宁街规划一横路20m</w:t>
      </w:r>
      <w:r>
        <w:rPr>
          <w:rFonts w:hint="eastAsia" w:ascii="宋体" w:hAnsi="宋体" w:eastAsia="宋体" w:cs="宋体"/>
          <w:b/>
          <w:bCs/>
          <w:color w:val="000000"/>
          <w:sz w:val="21"/>
          <w:szCs w:val="21"/>
          <w:lang w:val="en-US" w:eastAsia="zh-CN"/>
        </w:rPr>
        <w:t>标准横断面</w:t>
      </w:r>
    </w:p>
    <w:p>
      <w:pPr>
        <w:autoSpaceDE w:val="0"/>
        <w:autoSpaceDN w:val="0"/>
        <w:adjustRightInd w:val="0"/>
        <w:spacing w:line="440" w:lineRule="exact"/>
        <w:jc w:val="left"/>
        <w:rPr>
          <w:rFonts w:ascii="宋体" w:hAnsi="宋体" w:cs="System"/>
          <w:b/>
          <w:kern w:val="0"/>
          <w:sz w:val="24"/>
        </w:rPr>
      </w:pPr>
      <w:r>
        <w:rPr>
          <w:rFonts w:hint="eastAsia" w:ascii="宋体" w:hAnsi="宋体" w:cs="System"/>
          <w:b/>
          <w:kern w:val="0"/>
          <w:sz w:val="24"/>
        </w:rPr>
        <w:t>二、设计依据</w:t>
      </w:r>
    </w:p>
    <w:p>
      <w:pPr>
        <w:autoSpaceDE w:val="0"/>
        <w:autoSpaceDN w:val="0"/>
        <w:spacing w:line="440" w:lineRule="exact"/>
        <w:rPr>
          <w:rFonts w:hint="eastAsia" w:ascii="宋体" w:hAnsi="宋体" w:eastAsia="宋体" w:cs="宋体"/>
          <w:kern w:val="0"/>
          <w:sz w:val="24"/>
          <w:lang w:val="zh-CN"/>
        </w:rPr>
      </w:pPr>
      <w:r>
        <w:rPr>
          <w:rFonts w:hint="eastAsia" w:ascii="宋体" w:hAnsi="宋体" w:eastAsia="宋体" w:cs="宋体"/>
          <w:kern w:val="0"/>
          <w:sz w:val="24"/>
          <w:lang w:val="zh-CN"/>
        </w:rPr>
        <w:t>1、道路工程平面图</w:t>
      </w:r>
    </w:p>
    <w:p>
      <w:pPr>
        <w:autoSpaceDE w:val="0"/>
        <w:autoSpaceDN w:val="0"/>
        <w:spacing w:line="440" w:lineRule="exact"/>
        <w:rPr>
          <w:rFonts w:hint="eastAsia" w:ascii="宋体" w:hAnsi="宋体" w:eastAsia="宋体" w:cs="宋体"/>
          <w:kern w:val="0"/>
          <w:sz w:val="24"/>
          <w:lang w:val="zh-CN"/>
        </w:rPr>
      </w:pPr>
      <w:r>
        <w:rPr>
          <w:rFonts w:hint="eastAsia" w:ascii="宋体" w:hAnsi="宋体" w:eastAsia="宋体" w:cs="宋体"/>
          <w:kern w:val="0"/>
          <w:sz w:val="24"/>
          <w:lang w:val="zh-CN"/>
        </w:rPr>
        <w:t>2、&lt;&lt;中华人民共和国道路交通安全法&gt;&gt;</w:t>
      </w:r>
    </w:p>
    <w:p>
      <w:pPr>
        <w:autoSpaceDE w:val="0"/>
        <w:autoSpaceDN w:val="0"/>
        <w:spacing w:line="440" w:lineRule="exact"/>
        <w:rPr>
          <w:rFonts w:hint="eastAsia" w:ascii="宋体" w:hAnsi="宋体" w:eastAsia="宋体" w:cs="宋体"/>
          <w:kern w:val="0"/>
          <w:sz w:val="24"/>
          <w:lang w:val="zh-CN"/>
        </w:rPr>
      </w:pPr>
      <w:r>
        <w:rPr>
          <w:rFonts w:hint="eastAsia" w:ascii="宋体" w:hAnsi="宋体" w:eastAsia="宋体" w:cs="宋体"/>
          <w:kern w:val="0"/>
          <w:sz w:val="24"/>
          <w:lang w:val="zh-CN"/>
        </w:rPr>
        <w:t>3、&lt;&lt;道路交通标志和标线 第1部分：总则&gt;&gt; GB 5768.1-2009</w:t>
      </w:r>
    </w:p>
    <w:p>
      <w:pPr>
        <w:autoSpaceDE w:val="0"/>
        <w:autoSpaceDN w:val="0"/>
        <w:spacing w:line="440" w:lineRule="exact"/>
        <w:rPr>
          <w:rFonts w:hint="default" w:ascii="宋体" w:hAnsi="宋体" w:eastAsia="宋体" w:cs="宋体"/>
          <w:kern w:val="0"/>
          <w:sz w:val="24"/>
          <w:lang w:val="en-US" w:eastAsia="zh-CN"/>
        </w:rPr>
      </w:pPr>
      <w:r>
        <w:rPr>
          <w:rFonts w:hint="eastAsia" w:ascii="宋体" w:hAnsi="宋体" w:eastAsia="宋体" w:cs="宋体"/>
          <w:kern w:val="0"/>
          <w:sz w:val="24"/>
          <w:lang w:val="zh-CN"/>
        </w:rPr>
        <w:t>4、&lt;&lt;道路交通标志和标线 第2部分：道路交通标志&gt;&gt; GB 5768.2-20</w:t>
      </w:r>
      <w:r>
        <w:rPr>
          <w:rFonts w:hint="eastAsia" w:ascii="宋体" w:hAnsi="宋体" w:cs="宋体"/>
          <w:kern w:val="0"/>
          <w:sz w:val="24"/>
          <w:lang w:val="en-US" w:eastAsia="zh-CN"/>
        </w:rPr>
        <w:t>22</w:t>
      </w:r>
    </w:p>
    <w:p>
      <w:pPr>
        <w:autoSpaceDE w:val="0"/>
        <w:autoSpaceDN w:val="0"/>
        <w:spacing w:line="440" w:lineRule="exact"/>
        <w:rPr>
          <w:rFonts w:hint="eastAsia" w:ascii="宋体" w:hAnsi="宋体" w:eastAsia="宋体" w:cs="宋体"/>
          <w:kern w:val="0"/>
          <w:sz w:val="24"/>
          <w:lang w:val="zh-CN"/>
        </w:rPr>
      </w:pPr>
      <w:r>
        <w:rPr>
          <w:rFonts w:hint="eastAsia" w:ascii="宋体" w:hAnsi="宋体" w:eastAsia="宋体" w:cs="宋体"/>
          <w:kern w:val="0"/>
          <w:sz w:val="24"/>
          <w:lang w:val="zh-CN"/>
        </w:rPr>
        <w:t>5、&lt;&lt;道路交通标志和标线 第3部分：道路交通标线&gt;&gt; GB 5768.3-2009</w:t>
      </w:r>
    </w:p>
    <w:p>
      <w:pPr>
        <w:autoSpaceDE w:val="0"/>
        <w:autoSpaceDN w:val="0"/>
        <w:spacing w:line="440" w:lineRule="exact"/>
        <w:rPr>
          <w:rFonts w:hint="eastAsia" w:ascii="宋体" w:hAnsi="宋体" w:eastAsia="宋体" w:cs="宋体"/>
          <w:kern w:val="0"/>
          <w:sz w:val="24"/>
          <w:lang w:val="zh-CN"/>
        </w:rPr>
      </w:pPr>
      <w:r>
        <w:rPr>
          <w:rFonts w:hint="eastAsia" w:ascii="宋体" w:hAnsi="宋体" w:eastAsia="宋体" w:cs="宋体"/>
          <w:kern w:val="0"/>
          <w:sz w:val="24"/>
          <w:lang w:val="zh-CN"/>
        </w:rPr>
        <w:t>6、&lt;&lt;道路交通标志和标线 第4部分：作业区&gt;&gt; GB 5768.4-2017</w:t>
      </w:r>
    </w:p>
    <w:p>
      <w:pPr>
        <w:autoSpaceDE w:val="0"/>
        <w:autoSpaceDN w:val="0"/>
        <w:spacing w:line="440" w:lineRule="exact"/>
        <w:rPr>
          <w:rFonts w:hint="eastAsia" w:ascii="宋体" w:hAnsi="宋体" w:eastAsia="宋体" w:cs="宋体"/>
          <w:kern w:val="0"/>
          <w:sz w:val="24"/>
          <w:lang w:val="zh-CN"/>
        </w:rPr>
      </w:pPr>
      <w:r>
        <w:rPr>
          <w:rFonts w:hint="eastAsia" w:ascii="宋体" w:hAnsi="宋体" w:eastAsia="宋体" w:cs="宋体"/>
          <w:kern w:val="0"/>
          <w:sz w:val="24"/>
          <w:lang w:val="zh-CN"/>
        </w:rPr>
        <w:t>7、&lt;&lt;道路交通标志和标线 第5部分：限制速度&gt;&gt; GB 5768.5-2017</w:t>
      </w:r>
    </w:p>
    <w:p>
      <w:pPr>
        <w:autoSpaceDE w:val="0"/>
        <w:autoSpaceDN w:val="0"/>
        <w:spacing w:line="440" w:lineRule="exact"/>
        <w:rPr>
          <w:rFonts w:hint="eastAsia" w:ascii="宋体" w:hAnsi="宋体" w:eastAsia="宋体" w:cs="宋体"/>
          <w:kern w:val="0"/>
          <w:sz w:val="24"/>
          <w:lang w:val="zh-CN"/>
        </w:rPr>
      </w:pPr>
      <w:r>
        <w:rPr>
          <w:rFonts w:hint="eastAsia" w:ascii="宋体" w:hAnsi="宋体" w:eastAsia="宋体" w:cs="宋体"/>
          <w:kern w:val="0"/>
          <w:sz w:val="24"/>
          <w:lang w:val="zh-CN"/>
        </w:rPr>
        <w:t>8、&lt;&lt;道路交通标志和标线 第6部分：铁路道口&gt;&gt; GB 5768.6-2017</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9</w:t>
      </w:r>
      <w:r>
        <w:rPr>
          <w:rFonts w:hint="eastAsia" w:ascii="宋体" w:hAnsi="宋体" w:eastAsia="宋体" w:cs="宋体"/>
          <w:kern w:val="0"/>
          <w:sz w:val="24"/>
          <w:lang w:val="zh-CN"/>
        </w:rPr>
        <w:t>、&lt;&lt;城市道路交通标志和标线设置规范&gt;&gt;</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GB 51038-2015</w:t>
      </w:r>
    </w:p>
    <w:p>
      <w:pPr>
        <w:autoSpaceDE w:val="0"/>
        <w:autoSpaceDN w:val="0"/>
        <w:spacing w:line="440" w:lineRule="exact"/>
        <w:rPr>
          <w:rFonts w:hint="eastAsia" w:ascii="宋体" w:hAnsi="宋体" w:eastAsia="宋体" w:cs="宋体"/>
          <w:kern w:val="0"/>
          <w:sz w:val="24"/>
          <w:lang w:val="en-US" w:eastAsia="zh-CN"/>
        </w:rPr>
      </w:pPr>
      <w:r>
        <w:rPr>
          <w:rFonts w:hint="eastAsia" w:ascii="宋体" w:hAnsi="宋体" w:cs="宋体"/>
          <w:kern w:val="0"/>
          <w:sz w:val="24"/>
          <w:lang w:val="en-US" w:eastAsia="zh-CN"/>
        </w:rPr>
        <w:t>10</w:t>
      </w:r>
      <w:r>
        <w:rPr>
          <w:rFonts w:hint="eastAsia" w:ascii="宋体" w:hAnsi="宋体" w:eastAsia="宋体" w:cs="宋体"/>
          <w:kern w:val="0"/>
          <w:sz w:val="24"/>
          <w:lang w:val="zh-CN"/>
        </w:rPr>
        <w:t>、&lt;&lt;城市道路交通设施设计规范&gt;&gt; GB50688-</w:t>
      </w:r>
      <w:r>
        <w:rPr>
          <w:rFonts w:hint="eastAsia" w:ascii="宋体" w:hAnsi="宋体" w:eastAsia="宋体" w:cs="宋体"/>
          <w:kern w:val="0"/>
          <w:sz w:val="24"/>
          <w:lang w:val="en-US" w:eastAsia="zh-CN"/>
        </w:rPr>
        <w:t>2011（2019年版）</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11</w:t>
      </w:r>
      <w:r>
        <w:rPr>
          <w:rFonts w:hint="eastAsia" w:ascii="宋体" w:hAnsi="宋体" w:eastAsia="宋体" w:cs="宋体"/>
          <w:kern w:val="0"/>
          <w:sz w:val="24"/>
          <w:lang w:val="zh-CN"/>
        </w:rPr>
        <w:t>、&lt;&lt;公路交通安全设施设计规范&gt;&gt;</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JTG D81-2017</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12</w:t>
      </w:r>
      <w:r>
        <w:rPr>
          <w:rFonts w:hint="eastAsia" w:ascii="宋体" w:hAnsi="宋体" w:eastAsia="宋体" w:cs="宋体"/>
          <w:kern w:val="0"/>
          <w:sz w:val="24"/>
          <w:lang w:val="zh-CN"/>
        </w:rPr>
        <w:t>、&lt;&lt;公路交通安全设施设计细则&gt;&gt;</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JTG/T D81-2017</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13、</w:t>
      </w:r>
      <w:r>
        <w:rPr>
          <w:rFonts w:hint="eastAsia" w:ascii="宋体" w:hAnsi="宋体" w:eastAsia="宋体" w:cs="宋体"/>
          <w:kern w:val="0"/>
          <w:sz w:val="24"/>
          <w:lang w:val="zh-CN"/>
        </w:rPr>
        <w:t>&lt;&lt;城市道路交通工程项目规范&gt;&gt;</w:t>
      </w:r>
      <w:r>
        <w:rPr>
          <w:rFonts w:hint="eastAsia" w:ascii="宋体" w:hAnsi="宋体" w:cs="宋体"/>
          <w:kern w:val="0"/>
          <w:sz w:val="24"/>
          <w:lang w:val="en-US" w:eastAsia="zh-CN"/>
        </w:rPr>
        <w:t xml:space="preserve"> </w:t>
      </w:r>
      <w:r>
        <w:rPr>
          <w:rFonts w:hint="eastAsia" w:ascii="宋体" w:hAnsi="宋体" w:eastAsia="宋体" w:cs="宋体"/>
          <w:kern w:val="0"/>
          <w:sz w:val="24"/>
          <w:lang w:val="zh-CN"/>
        </w:rPr>
        <w:t>GB 55011-2021</w:t>
      </w:r>
    </w:p>
    <w:p>
      <w:pPr>
        <w:autoSpaceDE w:val="0"/>
        <w:autoSpaceDN w:val="0"/>
        <w:spacing w:line="440" w:lineRule="exact"/>
        <w:rPr>
          <w:rFonts w:hint="eastAsia" w:ascii="宋体" w:hAnsi="宋体" w:eastAsia="宋体" w:cs="宋体"/>
          <w:kern w:val="0"/>
          <w:sz w:val="24"/>
          <w:lang w:val="en-US" w:eastAsia="zh-CN"/>
        </w:rPr>
      </w:pPr>
      <w:r>
        <w:rPr>
          <w:rFonts w:hint="eastAsia" w:ascii="宋体" w:hAnsi="宋体" w:cs="宋体"/>
          <w:kern w:val="0"/>
          <w:sz w:val="24"/>
          <w:lang w:val="en-US" w:eastAsia="zh-CN"/>
        </w:rPr>
        <w:t>14、</w:t>
      </w:r>
      <w:r>
        <w:rPr>
          <w:rFonts w:hint="eastAsia" w:ascii="宋体" w:hAnsi="宋体" w:eastAsia="宋体" w:cs="宋体"/>
          <w:kern w:val="0"/>
          <w:sz w:val="24"/>
          <w:lang w:val="zh-CN"/>
        </w:rPr>
        <w:t>&lt;&lt;广州市地方标准&gt;&gt;</w:t>
      </w:r>
      <w:r>
        <w:rPr>
          <w:rFonts w:hint="eastAsia" w:ascii="宋体" w:hAnsi="宋体" w:cs="宋体"/>
          <w:kern w:val="0"/>
          <w:sz w:val="24"/>
          <w:lang w:val="en-US" w:eastAsia="zh-CN"/>
        </w:rPr>
        <w:t xml:space="preserve"> </w:t>
      </w:r>
      <w:r>
        <w:rPr>
          <w:rFonts w:hint="eastAsia" w:ascii="宋体" w:hAnsi="宋体" w:eastAsia="宋体" w:cs="宋体"/>
          <w:kern w:val="0"/>
          <w:sz w:val="24"/>
          <w:lang w:val="zh-CN"/>
        </w:rPr>
        <w:t>DB</w:t>
      </w:r>
      <w:r>
        <w:rPr>
          <w:rFonts w:hint="eastAsia" w:ascii="宋体" w:hAnsi="宋体" w:cs="宋体"/>
          <w:kern w:val="0"/>
          <w:sz w:val="24"/>
          <w:lang w:val="en-US" w:eastAsia="zh-CN"/>
        </w:rPr>
        <w:t xml:space="preserve"> </w:t>
      </w:r>
      <w:r>
        <w:rPr>
          <w:rFonts w:hint="eastAsia" w:ascii="宋体" w:hAnsi="宋体" w:eastAsia="宋体" w:cs="宋体"/>
          <w:kern w:val="0"/>
          <w:sz w:val="24"/>
          <w:lang w:val="zh-CN"/>
        </w:rPr>
        <w:t>4401/T5</w:t>
      </w:r>
      <w:r>
        <w:rPr>
          <w:rFonts w:hint="eastAsia" w:ascii="宋体" w:hAnsi="宋体" w:cs="宋体"/>
          <w:kern w:val="0"/>
          <w:sz w:val="24"/>
          <w:lang w:val="en-US" w:eastAsia="zh-CN"/>
        </w:rPr>
        <w:t>5</w:t>
      </w:r>
      <w:r>
        <w:rPr>
          <w:rFonts w:hint="eastAsia" w:ascii="宋体" w:hAnsi="宋体" w:eastAsia="宋体" w:cs="宋体"/>
          <w:kern w:val="0"/>
          <w:sz w:val="24"/>
          <w:lang w:val="zh-CN"/>
        </w:rPr>
        <w:t>-2020</w:t>
      </w:r>
    </w:p>
    <w:p>
      <w:pPr>
        <w:autoSpaceDE w:val="0"/>
        <w:autoSpaceDN w:val="0"/>
        <w:spacing w:line="440" w:lineRule="exact"/>
        <w:rPr>
          <w:rFonts w:hint="default" w:ascii="宋体" w:hAnsi="宋体" w:cs="宋体"/>
          <w:kern w:val="0"/>
          <w:sz w:val="24"/>
          <w:lang w:val="en-US" w:eastAsia="zh-CN"/>
        </w:rPr>
      </w:pPr>
      <w:r>
        <w:rPr>
          <w:rFonts w:hint="eastAsia" w:ascii="宋体" w:hAnsi="宋体" w:cs="宋体"/>
          <w:kern w:val="0"/>
          <w:sz w:val="24"/>
          <w:lang w:val="en-US" w:eastAsia="zh-CN"/>
        </w:rPr>
        <w:t>15、</w:t>
      </w:r>
      <w:r>
        <w:rPr>
          <w:rFonts w:hint="eastAsia" w:ascii="宋体" w:hAnsi="宋体" w:cs="宋体"/>
          <w:kern w:val="0"/>
          <w:sz w:val="24"/>
          <w:lang w:val="zh-CN" w:eastAsia="zh-CN"/>
        </w:rPr>
        <w:t>&lt;&lt;</w:t>
      </w:r>
      <w:r>
        <w:rPr>
          <w:rFonts w:hint="eastAsia" w:ascii="宋体" w:hAnsi="宋体" w:cs="宋体"/>
          <w:kern w:val="0"/>
          <w:sz w:val="24"/>
          <w:lang w:val="en-US" w:eastAsia="zh-CN"/>
        </w:rPr>
        <w:t>路面标线用玻璃珠</w:t>
      </w:r>
      <w:r>
        <w:rPr>
          <w:rFonts w:hint="eastAsia" w:ascii="宋体" w:hAnsi="宋体" w:cs="宋体"/>
          <w:kern w:val="0"/>
          <w:sz w:val="24"/>
          <w:lang w:val="zh-CN" w:eastAsia="zh-CN"/>
        </w:rPr>
        <w:t>&gt;&gt;</w:t>
      </w:r>
      <w:r>
        <w:rPr>
          <w:rFonts w:hint="eastAsia" w:ascii="宋体" w:hAnsi="宋体" w:cs="宋体"/>
          <w:kern w:val="0"/>
          <w:sz w:val="24"/>
          <w:lang w:val="en-US" w:eastAsia="zh-CN"/>
        </w:rPr>
        <w:t xml:space="preserve"> GB/T 24722-2020</w:t>
      </w:r>
    </w:p>
    <w:p>
      <w:pPr>
        <w:autoSpaceDE w:val="0"/>
        <w:autoSpaceDN w:val="0"/>
        <w:spacing w:line="440" w:lineRule="exact"/>
        <w:rPr>
          <w:rFonts w:hint="eastAsia" w:ascii="宋体" w:hAnsi="宋体" w:cs="宋体"/>
          <w:kern w:val="0"/>
          <w:sz w:val="24"/>
          <w:lang w:val="en-US" w:eastAsia="zh-CN"/>
        </w:rPr>
      </w:pPr>
      <w:r>
        <w:rPr>
          <w:rFonts w:hint="eastAsia" w:ascii="宋体" w:hAnsi="宋体" w:cs="宋体"/>
          <w:kern w:val="0"/>
          <w:sz w:val="24"/>
          <w:lang w:val="en-US" w:eastAsia="zh-CN"/>
        </w:rPr>
        <w:t>16、</w:t>
      </w:r>
      <w:r>
        <w:rPr>
          <w:rFonts w:hint="eastAsia" w:ascii="宋体" w:hAnsi="宋体" w:cs="宋体"/>
          <w:kern w:val="0"/>
          <w:sz w:val="24"/>
          <w:lang w:val="zh-CN" w:eastAsia="zh-CN"/>
        </w:rPr>
        <w:t>&lt;&lt;</w:t>
      </w:r>
      <w:r>
        <w:rPr>
          <w:rFonts w:hint="eastAsia" w:ascii="宋体" w:hAnsi="宋体" w:cs="宋体"/>
          <w:kern w:val="0"/>
          <w:sz w:val="24"/>
          <w:lang w:val="en-US" w:eastAsia="zh-CN"/>
        </w:rPr>
        <w:t>道路标线漆（常温型）</w:t>
      </w:r>
      <w:r>
        <w:rPr>
          <w:rFonts w:hint="eastAsia" w:ascii="宋体" w:hAnsi="宋体" w:cs="宋体"/>
          <w:kern w:val="0"/>
          <w:sz w:val="24"/>
          <w:lang w:val="zh-CN" w:eastAsia="zh-CN"/>
        </w:rPr>
        <w:t>&gt;&gt;</w:t>
      </w:r>
      <w:r>
        <w:rPr>
          <w:rFonts w:hint="eastAsia" w:ascii="宋体" w:hAnsi="宋体" w:cs="宋体"/>
          <w:kern w:val="0"/>
          <w:sz w:val="24"/>
          <w:lang w:val="en-US" w:eastAsia="zh-CN"/>
        </w:rPr>
        <w:t xml:space="preserve"> (GN47-1989)</w:t>
      </w:r>
    </w:p>
    <w:p>
      <w:pPr>
        <w:autoSpaceDE w:val="0"/>
        <w:autoSpaceDN w:val="0"/>
        <w:spacing w:line="440" w:lineRule="exact"/>
        <w:rPr>
          <w:rFonts w:hint="eastAsia" w:ascii="宋体" w:hAnsi="宋体" w:cs="宋体"/>
          <w:kern w:val="0"/>
          <w:sz w:val="24"/>
          <w:lang w:val="en-US" w:eastAsia="zh-CN"/>
        </w:rPr>
      </w:pPr>
      <w:r>
        <w:rPr>
          <w:rFonts w:hint="eastAsia" w:ascii="宋体" w:hAnsi="宋体" w:cs="宋体"/>
          <w:kern w:val="0"/>
          <w:sz w:val="24"/>
          <w:lang w:val="en-US" w:eastAsia="zh-CN"/>
        </w:rPr>
        <w:t>17、</w:t>
      </w:r>
      <w:r>
        <w:rPr>
          <w:rFonts w:hint="eastAsia" w:ascii="宋体" w:hAnsi="宋体" w:cs="宋体"/>
          <w:kern w:val="0"/>
          <w:sz w:val="24"/>
          <w:lang w:val="zh-CN" w:eastAsia="zh-CN"/>
        </w:rPr>
        <w:t>&lt;&lt;</w:t>
      </w:r>
      <w:r>
        <w:rPr>
          <w:rFonts w:hint="eastAsia" w:ascii="宋体" w:hAnsi="宋体" w:cs="宋体"/>
          <w:kern w:val="0"/>
          <w:sz w:val="24"/>
          <w:lang w:val="en-US" w:eastAsia="zh-CN"/>
        </w:rPr>
        <w:t>道路标线漆（热塑型）</w:t>
      </w:r>
      <w:r>
        <w:rPr>
          <w:rFonts w:hint="eastAsia" w:ascii="宋体" w:hAnsi="宋体" w:cs="宋体"/>
          <w:kern w:val="0"/>
          <w:sz w:val="24"/>
          <w:lang w:val="zh-CN" w:eastAsia="zh-CN"/>
        </w:rPr>
        <w:t>&gt;&gt;</w:t>
      </w:r>
      <w:r>
        <w:rPr>
          <w:rFonts w:hint="eastAsia" w:ascii="宋体" w:hAnsi="宋体" w:cs="宋体"/>
          <w:kern w:val="0"/>
          <w:sz w:val="24"/>
          <w:lang w:val="en-US" w:eastAsia="zh-CN"/>
        </w:rPr>
        <w:t xml:space="preserve"> (GN48-1989)</w:t>
      </w:r>
    </w:p>
    <w:p>
      <w:pPr>
        <w:autoSpaceDE w:val="0"/>
        <w:autoSpaceDN w:val="0"/>
        <w:spacing w:line="440" w:lineRule="exact"/>
        <w:rPr>
          <w:rFonts w:hint="eastAsia" w:ascii="宋体" w:hAnsi="宋体" w:cs="宋体"/>
          <w:kern w:val="0"/>
          <w:sz w:val="24"/>
          <w:lang w:val="zh-CN" w:eastAsia="zh-CN"/>
        </w:rPr>
      </w:pPr>
      <w:r>
        <w:rPr>
          <w:rFonts w:hint="eastAsia" w:ascii="宋体" w:hAnsi="宋体" w:cs="宋体"/>
          <w:kern w:val="0"/>
          <w:sz w:val="24"/>
          <w:lang w:val="en-US" w:eastAsia="zh-CN"/>
        </w:rPr>
        <w:t>18</w:t>
      </w:r>
      <w:r>
        <w:rPr>
          <w:rFonts w:hint="eastAsia" w:ascii="宋体" w:hAnsi="宋体" w:cs="宋体"/>
          <w:kern w:val="0"/>
          <w:sz w:val="24"/>
          <w:lang w:val="zh-CN" w:eastAsia="zh-CN"/>
        </w:rPr>
        <w:t>、&lt;&lt;&lt;道路交通反光膜&gt;&gt; GB/T 18833-2012</w:t>
      </w:r>
    </w:p>
    <w:p>
      <w:pPr>
        <w:autoSpaceDE w:val="0"/>
        <w:autoSpaceDN w:val="0"/>
        <w:spacing w:line="440" w:lineRule="exact"/>
        <w:rPr>
          <w:rFonts w:hint="eastAsia" w:ascii="宋体" w:hAnsi="宋体" w:eastAsia="宋体" w:cs="宋体"/>
          <w:kern w:val="0"/>
          <w:sz w:val="24"/>
          <w:lang w:val="en-US" w:eastAsia="zh-CN"/>
        </w:rPr>
      </w:pPr>
      <w:r>
        <w:rPr>
          <w:rFonts w:hint="eastAsia" w:ascii="宋体" w:hAnsi="宋体" w:cs="宋体"/>
          <w:kern w:val="0"/>
          <w:sz w:val="24"/>
          <w:lang w:val="en-US" w:eastAsia="zh-CN"/>
        </w:rPr>
        <w:t>19</w:t>
      </w:r>
      <w:r>
        <w:rPr>
          <w:rFonts w:hint="eastAsia" w:ascii="宋体" w:hAnsi="宋体" w:eastAsia="宋体" w:cs="宋体"/>
          <w:kern w:val="0"/>
          <w:sz w:val="24"/>
          <w:lang w:val="zh-CN"/>
        </w:rPr>
        <w:t>、&lt;&lt;给水用聚乙烯(PE)</w:t>
      </w:r>
      <w:r>
        <w:rPr>
          <w:rFonts w:hint="eastAsia" w:ascii="宋体" w:hAnsi="宋体" w:eastAsia="宋体" w:cs="宋体"/>
          <w:kern w:val="0"/>
          <w:sz w:val="24"/>
          <w:lang w:val="zh-CN" w:eastAsia="zh-CN"/>
        </w:rPr>
        <w:t>管道系统</w:t>
      </w:r>
      <w:r>
        <w:rPr>
          <w:rFonts w:hint="eastAsia" w:ascii="宋体" w:hAnsi="宋体" w:eastAsia="宋体" w:cs="宋体"/>
          <w:kern w:val="0"/>
          <w:sz w:val="24"/>
          <w:lang w:val="en-US" w:eastAsia="zh-CN"/>
        </w:rPr>
        <w:t xml:space="preserve"> 第2部分：</w:t>
      </w:r>
      <w:r>
        <w:rPr>
          <w:rFonts w:hint="eastAsia" w:ascii="宋体" w:hAnsi="宋体" w:eastAsia="宋体" w:cs="宋体"/>
          <w:kern w:val="0"/>
          <w:sz w:val="24"/>
          <w:lang w:val="zh-CN"/>
        </w:rPr>
        <w:t>管材&gt;&gt; GB/T 13663</w:t>
      </w:r>
      <w:r>
        <w:rPr>
          <w:rFonts w:hint="eastAsia" w:ascii="宋体" w:hAnsi="宋体" w:eastAsia="宋体" w:cs="宋体"/>
          <w:kern w:val="0"/>
          <w:sz w:val="24"/>
          <w:lang w:val="en-US" w:eastAsia="zh-CN"/>
        </w:rPr>
        <w:t>.2</w:t>
      </w:r>
      <w:r>
        <w:rPr>
          <w:rFonts w:hint="eastAsia" w:ascii="宋体" w:hAnsi="宋体" w:eastAsia="宋体" w:cs="宋体"/>
          <w:kern w:val="0"/>
          <w:sz w:val="24"/>
          <w:lang w:val="zh-CN"/>
        </w:rPr>
        <w:t>-20</w:t>
      </w:r>
      <w:r>
        <w:rPr>
          <w:rFonts w:hint="eastAsia" w:ascii="宋体" w:hAnsi="宋体" w:eastAsia="宋体" w:cs="宋体"/>
          <w:kern w:val="0"/>
          <w:sz w:val="24"/>
          <w:lang w:val="en-US" w:eastAsia="zh-CN"/>
        </w:rPr>
        <w:t>18</w:t>
      </w:r>
    </w:p>
    <w:p>
      <w:pPr>
        <w:autoSpaceDE w:val="0"/>
        <w:autoSpaceDN w:val="0"/>
        <w:spacing w:line="440" w:lineRule="exact"/>
        <w:rPr>
          <w:rFonts w:hint="eastAsia" w:ascii="宋体" w:hAnsi="宋体" w:cs="宋体"/>
          <w:kern w:val="0"/>
          <w:sz w:val="24"/>
          <w:lang w:val="en-US" w:eastAsia="zh-CN"/>
        </w:rPr>
      </w:pPr>
      <w:r>
        <w:rPr>
          <w:rFonts w:hint="eastAsia" w:ascii="宋体" w:hAnsi="宋体" w:cs="宋体"/>
          <w:kern w:val="0"/>
          <w:sz w:val="24"/>
          <w:lang w:val="en-US" w:eastAsia="zh-CN"/>
        </w:rPr>
        <w:t>20、</w:t>
      </w:r>
      <w:r>
        <w:rPr>
          <w:rFonts w:hint="eastAsia" w:ascii="宋体" w:hAnsi="宋体" w:cs="宋体"/>
          <w:kern w:val="0"/>
          <w:sz w:val="24"/>
          <w:lang w:val="zh-CN" w:eastAsia="zh-CN"/>
        </w:rPr>
        <w:t>&lt;&lt;一般工业用铝及铝合金、带材第2部分：力学性能&gt;&gt;</w:t>
      </w:r>
      <w:r>
        <w:rPr>
          <w:rFonts w:hint="eastAsia" w:ascii="宋体" w:hAnsi="宋体" w:cs="宋体"/>
          <w:kern w:val="0"/>
          <w:sz w:val="24"/>
          <w:lang w:val="en-US" w:eastAsia="zh-CN"/>
        </w:rPr>
        <w:t xml:space="preserve"> </w:t>
      </w:r>
      <w:r>
        <w:rPr>
          <w:rFonts w:hint="eastAsia" w:ascii="宋体" w:hAnsi="宋体" w:cs="宋体"/>
          <w:kern w:val="0"/>
          <w:sz w:val="24"/>
          <w:lang w:val="zh-CN" w:eastAsia="zh-CN"/>
        </w:rPr>
        <w:t>GB/T 3880.2</w:t>
      </w:r>
      <w:r>
        <w:rPr>
          <w:rFonts w:hint="eastAsia" w:ascii="宋体" w:hAnsi="宋体" w:cs="宋体"/>
          <w:kern w:val="0"/>
          <w:sz w:val="24"/>
          <w:lang w:val="en-US" w:eastAsia="zh-CN"/>
        </w:rPr>
        <w:t>-2012</w:t>
      </w:r>
    </w:p>
    <w:p>
      <w:pPr>
        <w:autoSpaceDE w:val="0"/>
        <w:autoSpaceDN w:val="0"/>
        <w:spacing w:line="440" w:lineRule="exact"/>
        <w:rPr>
          <w:rFonts w:hint="eastAsia" w:ascii="宋体" w:hAnsi="宋体" w:cs="宋体"/>
          <w:kern w:val="0"/>
          <w:sz w:val="24"/>
          <w:lang w:val="en-US" w:eastAsia="zh-CN"/>
        </w:rPr>
      </w:pPr>
      <w:r>
        <w:rPr>
          <w:rFonts w:hint="eastAsia" w:ascii="宋体" w:hAnsi="宋体" w:cs="宋体"/>
          <w:kern w:val="0"/>
          <w:sz w:val="24"/>
          <w:lang w:val="en-US" w:eastAsia="zh-CN"/>
        </w:rPr>
        <w:t>21、</w:t>
      </w:r>
      <w:r>
        <w:rPr>
          <w:rFonts w:hint="eastAsia" w:ascii="宋体" w:hAnsi="宋体" w:cs="宋体"/>
          <w:kern w:val="0"/>
          <w:sz w:val="24"/>
          <w:lang w:val="zh-CN" w:eastAsia="zh-CN"/>
        </w:rPr>
        <w:t>&lt;&lt;一般工业用铝及铝合金板、带材第3部分：尺寸偏差&gt;&gt;</w:t>
      </w:r>
      <w:r>
        <w:rPr>
          <w:rFonts w:hint="eastAsia" w:ascii="宋体" w:hAnsi="宋体" w:cs="宋体"/>
          <w:kern w:val="0"/>
          <w:sz w:val="24"/>
          <w:lang w:val="en-US" w:eastAsia="zh-CN"/>
        </w:rPr>
        <w:t xml:space="preserve"> </w:t>
      </w:r>
      <w:r>
        <w:rPr>
          <w:rFonts w:hint="eastAsia" w:ascii="宋体" w:hAnsi="宋体" w:cs="宋体"/>
          <w:kern w:val="0"/>
          <w:sz w:val="24"/>
          <w:lang w:val="zh-CN" w:eastAsia="zh-CN"/>
        </w:rPr>
        <w:t>GB/T 3880.3</w:t>
      </w:r>
      <w:r>
        <w:rPr>
          <w:rFonts w:hint="eastAsia" w:ascii="宋体" w:hAnsi="宋体" w:cs="宋体"/>
          <w:kern w:val="0"/>
          <w:sz w:val="24"/>
          <w:lang w:val="en-US" w:eastAsia="zh-CN"/>
        </w:rPr>
        <w:t>-2012</w:t>
      </w:r>
    </w:p>
    <w:p>
      <w:pPr>
        <w:autoSpaceDE w:val="0"/>
        <w:autoSpaceDN w:val="0"/>
        <w:spacing w:line="440" w:lineRule="exact"/>
        <w:rPr>
          <w:rFonts w:hint="default" w:ascii="宋体" w:hAnsi="宋体" w:eastAsia="宋体" w:cs="宋体"/>
          <w:kern w:val="0"/>
          <w:sz w:val="24"/>
          <w:lang w:val="en-US" w:eastAsia="zh-CN"/>
        </w:rPr>
      </w:pPr>
      <w:r>
        <w:rPr>
          <w:rFonts w:hint="eastAsia" w:ascii="宋体" w:hAnsi="宋体" w:cs="宋体"/>
          <w:kern w:val="0"/>
          <w:sz w:val="24"/>
          <w:lang w:val="en-US" w:eastAsia="zh-CN"/>
        </w:rPr>
        <w:t>22</w:t>
      </w:r>
      <w:r>
        <w:rPr>
          <w:rFonts w:hint="eastAsia" w:ascii="宋体" w:hAnsi="宋体" w:eastAsia="宋体" w:cs="宋体"/>
          <w:kern w:val="0"/>
          <w:sz w:val="24"/>
          <w:lang w:val="zh-CN"/>
        </w:rPr>
        <w:t>、&lt;&lt;路面标线涂料&gt;&gt;</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JT/T280-20</w:t>
      </w:r>
      <w:r>
        <w:rPr>
          <w:rFonts w:hint="eastAsia" w:ascii="宋体" w:hAnsi="宋体" w:cs="宋体"/>
          <w:kern w:val="0"/>
          <w:sz w:val="24"/>
          <w:lang w:val="en-US" w:eastAsia="zh-CN"/>
        </w:rPr>
        <w:t>22</w:t>
      </w:r>
    </w:p>
    <w:p>
      <w:pPr>
        <w:autoSpaceDE w:val="0"/>
        <w:autoSpaceDN w:val="0"/>
        <w:spacing w:line="440" w:lineRule="exact"/>
        <w:rPr>
          <w:rFonts w:hint="default" w:ascii="宋体" w:hAnsi="宋体" w:eastAsia="宋体" w:cs="宋体"/>
          <w:kern w:val="0"/>
          <w:sz w:val="24"/>
          <w:lang w:val="en-US" w:eastAsia="zh-CN"/>
        </w:rPr>
      </w:pPr>
      <w:r>
        <w:rPr>
          <w:rFonts w:hint="eastAsia" w:ascii="宋体" w:hAnsi="宋体" w:cs="宋体"/>
          <w:kern w:val="0"/>
          <w:sz w:val="24"/>
          <w:lang w:val="en-US" w:eastAsia="zh-CN"/>
        </w:rPr>
        <w:t>23</w:t>
      </w:r>
      <w:r>
        <w:rPr>
          <w:rFonts w:hint="eastAsia" w:ascii="宋体" w:hAnsi="宋体" w:eastAsia="宋体" w:cs="宋体"/>
          <w:kern w:val="0"/>
          <w:sz w:val="24"/>
          <w:lang w:val="zh-CN"/>
        </w:rPr>
        <w:t>、&lt;&lt;公路工程质量检验评定标准&gt;&gt; 第一册 土建工程 JTG F80/1-20</w:t>
      </w:r>
      <w:r>
        <w:rPr>
          <w:rFonts w:hint="eastAsia" w:ascii="宋体" w:hAnsi="宋体" w:eastAsia="宋体" w:cs="宋体"/>
          <w:kern w:val="0"/>
          <w:sz w:val="24"/>
          <w:lang w:val="en-US" w:eastAsia="zh-CN"/>
        </w:rPr>
        <w:t>17</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24</w:t>
      </w:r>
      <w:r>
        <w:rPr>
          <w:rFonts w:hint="eastAsia" w:ascii="宋体" w:hAnsi="宋体" w:eastAsia="宋体" w:cs="宋体"/>
          <w:kern w:val="0"/>
          <w:sz w:val="24"/>
          <w:lang w:val="zh-CN"/>
        </w:rPr>
        <w:t>、&lt;&lt;变形铝及铝合金化学成分&gt;&gt;</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GB/T 3190-</w:t>
      </w:r>
      <w:r>
        <w:rPr>
          <w:rFonts w:hint="eastAsia" w:ascii="宋体" w:hAnsi="宋体" w:eastAsia="宋体" w:cs="宋体"/>
          <w:kern w:val="0"/>
          <w:sz w:val="24"/>
          <w:lang w:val="en-US" w:eastAsia="zh-CN"/>
        </w:rPr>
        <w:t>2020</w:t>
      </w:r>
      <w:r>
        <w:rPr>
          <w:rFonts w:hint="eastAsia" w:ascii="宋体" w:hAnsi="宋体" w:eastAsia="宋体" w:cs="宋体"/>
          <w:kern w:val="0"/>
          <w:sz w:val="24"/>
          <w:lang w:val="zh-CN"/>
        </w:rPr>
        <w:t xml:space="preserve">             </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25</w:t>
      </w:r>
      <w:r>
        <w:rPr>
          <w:rFonts w:hint="eastAsia" w:ascii="宋体" w:hAnsi="宋体" w:eastAsia="宋体" w:cs="宋体"/>
          <w:kern w:val="0"/>
          <w:sz w:val="24"/>
          <w:lang w:val="zh-CN"/>
        </w:rPr>
        <w:t>、&lt;&lt;道路交通信号灯&gt;&gt; GB 14887-2011</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26</w:t>
      </w:r>
      <w:r>
        <w:rPr>
          <w:rFonts w:hint="eastAsia" w:ascii="宋体" w:hAnsi="宋体" w:eastAsia="宋体" w:cs="宋体"/>
          <w:kern w:val="0"/>
          <w:sz w:val="24"/>
          <w:lang w:val="zh-CN"/>
        </w:rPr>
        <w:t xml:space="preserve">、&lt;&lt;道路交通信号控制机&gt;&gt; GB 25280-2016  </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27</w:t>
      </w:r>
      <w:r>
        <w:rPr>
          <w:rFonts w:hint="eastAsia" w:ascii="宋体" w:hAnsi="宋体" w:eastAsia="宋体" w:cs="宋体"/>
          <w:kern w:val="0"/>
          <w:sz w:val="24"/>
          <w:lang w:val="zh-CN"/>
        </w:rPr>
        <w:t>、&lt;&lt;道路交通信号灯设置与安装规范&gt;&gt; GB 14886-2016</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28</w:t>
      </w:r>
      <w:r>
        <w:rPr>
          <w:rFonts w:hint="eastAsia" w:ascii="宋体" w:hAnsi="宋体" w:eastAsia="宋体" w:cs="宋体"/>
          <w:kern w:val="0"/>
          <w:sz w:val="24"/>
          <w:lang w:val="zh-CN"/>
        </w:rPr>
        <w:t>、&lt;&lt;道路交通标志板及支撑件&gt;&gt; GB/T23827-20</w:t>
      </w:r>
      <w:r>
        <w:rPr>
          <w:rFonts w:hint="eastAsia" w:ascii="宋体" w:hAnsi="宋体" w:cs="宋体"/>
          <w:kern w:val="0"/>
          <w:sz w:val="24"/>
          <w:lang w:val="en-US" w:eastAsia="zh-CN"/>
        </w:rPr>
        <w:t>21</w:t>
      </w:r>
      <w:r>
        <w:rPr>
          <w:rFonts w:hint="eastAsia" w:ascii="宋体" w:hAnsi="宋体" w:eastAsia="宋体" w:cs="宋体"/>
          <w:kern w:val="0"/>
          <w:sz w:val="24"/>
          <w:lang w:val="zh-CN"/>
        </w:rPr>
        <w:t xml:space="preserve"> </w:t>
      </w:r>
    </w:p>
    <w:p>
      <w:pPr>
        <w:autoSpaceDE w:val="0"/>
        <w:autoSpaceDN w:val="0"/>
        <w:spacing w:line="440" w:lineRule="exact"/>
        <w:rPr>
          <w:rFonts w:hint="eastAsia" w:ascii="宋体" w:hAnsi="宋体" w:eastAsia="宋体" w:cs="宋体"/>
          <w:kern w:val="0"/>
          <w:sz w:val="24"/>
          <w:lang w:val="en-US" w:eastAsia="zh-CN"/>
        </w:rPr>
      </w:pPr>
      <w:r>
        <w:rPr>
          <w:rFonts w:hint="eastAsia" w:ascii="宋体" w:hAnsi="宋体" w:cs="宋体"/>
          <w:kern w:val="0"/>
          <w:sz w:val="24"/>
          <w:lang w:val="en-US" w:eastAsia="zh-CN"/>
        </w:rPr>
        <w:t>29、</w:t>
      </w:r>
      <w:r>
        <w:rPr>
          <w:rFonts w:hint="eastAsia" w:ascii="宋体" w:hAnsi="宋体" w:eastAsia="宋体" w:cs="宋体"/>
          <w:kern w:val="0"/>
          <w:sz w:val="24"/>
          <w:lang w:val="zh-CN"/>
        </w:rPr>
        <w:t>&lt;&lt;</w:t>
      </w:r>
      <w:r>
        <w:rPr>
          <w:rFonts w:hint="eastAsia" w:ascii="宋体" w:hAnsi="宋体" w:eastAsia="宋体" w:cs="宋体"/>
          <w:kern w:val="0"/>
          <w:sz w:val="24"/>
          <w:lang w:val="en-US" w:eastAsia="zh-CN"/>
        </w:rPr>
        <w:t>突起路标</w:t>
      </w:r>
      <w:r>
        <w:rPr>
          <w:rFonts w:hint="eastAsia" w:ascii="宋体" w:hAnsi="宋体" w:eastAsia="宋体" w:cs="宋体"/>
          <w:kern w:val="0"/>
          <w:sz w:val="24"/>
          <w:lang w:val="zh-CN"/>
        </w:rPr>
        <w:t>&gt;&gt;</w:t>
      </w:r>
      <w:r>
        <w:rPr>
          <w:rFonts w:hint="eastAsia" w:ascii="宋体" w:hAnsi="宋体" w:eastAsia="宋体" w:cs="宋体"/>
          <w:kern w:val="0"/>
          <w:sz w:val="24"/>
          <w:lang w:val="en-US" w:eastAsia="zh-CN"/>
        </w:rPr>
        <w:t xml:space="preserve"> GB/T24725-2009</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30</w:t>
      </w:r>
      <w:r>
        <w:rPr>
          <w:rFonts w:hint="eastAsia" w:ascii="宋体" w:hAnsi="宋体" w:eastAsia="宋体" w:cs="宋体"/>
          <w:kern w:val="0"/>
          <w:sz w:val="24"/>
          <w:lang w:val="zh-CN"/>
        </w:rPr>
        <w:t>、&lt;&lt;公安交通管理外场设备基础设施施工通用要求》</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GA/T 652-2017</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31</w:t>
      </w:r>
      <w:r>
        <w:rPr>
          <w:rFonts w:hint="eastAsia" w:ascii="宋体" w:hAnsi="宋体" w:eastAsia="宋体" w:cs="宋体"/>
          <w:kern w:val="0"/>
          <w:sz w:val="24"/>
          <w:lang w:val="zh-CN"/>
        </w:rPr>
        <w:t>、&lt;&lt;建筑物电子信息系统防雷技术规范》</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GB 50343-2012</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32</w:t>
      </w:r>
      <w:r>
        <w:rPr>
          <w:rFonts w:hint="eastAsia" w:ascii="宋体" w:hAnsi="宋体" w:eastAsia="宋体" w:cs="宋体"/>
          <w:kern w:val="0"/>
          <w:sz w:val="24"/>
          <w:lang w:val="zh-CN"/>
        </w:rPr>
        <w:t>、&lt;&lt;安全防范系统验收规则&gt;&gt;</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(GA 308-2001)</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33</w:t>
      </w:r>
      <w:r>
        <w:rPr>
          <w:rFonts w:hint="eastAsia" w:ascii="宋体" w:hAnsi="宋体" w:eastAsia="宋体" w:cs="宋体"/>
          <w:kern w:val="0"/>
          <w:sz w:val="24"/>
          <w:lang w:val="zh-CN"/>
        </w:rPr>
        <w:t>、&lt;&lt;通信电源设备安装工程设计规范&gt;&gt;</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(GB 51194-2016)</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34</w:t>
      </w:r>
      <w:r>
        <w:rPr>
          <w:rFonts w:hint="eastAsia" w:ascii="宋体" w:hAnsi="宋体" w:eastAsia="宋体" w:cs="宋体"/>
          <w:kern w:val="0"/>
          <w:sz w:val="24"/>
          <w:lang w:val="zh-CN"/>
        </w:rPr>
        <w:t>、&lt;&lt;通信电源设备安装工程验收规范&gt;&gt;</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(GB 51199-2016)</w:t>
      </w:r>
    </w:p>
    <w:p>
      <w:pPr>
        <w:autoSpaceDE w:val="0"/>
        <w:autoSpaceDN w:val="0"/>
        <w:spacing w:line="440" w:lineRule="exact"/>
        <w:rPr>
          <w:rFonts w:hint="eastAsia" w:ascii="宋体" w:hAnsi="宋体" w:eastAsia="宋体" w:cs="宋体"/>
          <w:kern w:val="0"/>
          <w:sz w:val="24"/>
          <w:lang w:val="en-US" w:eastAsia="zh-CN"/>
        </w:rPr>
      </w:pPr>
      <w:r>
        <w:rPr>
          <w:rFonts w:hint="eastAsia" w:ascii="宋体" w:hAnsi="宋体" w:cs="宋体"/>
          <w:kern w:val="0"/>
          <w:sz w:val="24"/>
          <w:lang w:val="en-US" w:eastAsia="zh-CN"/>
        </w:rPr>
        <w:t>35、</w:t>
      </w:r>
      <w:r>
        <w:rPr>
          <w:rFonts w:hint="eastAsia" w:ascii="宋体" w:hAnsi="宋体" w:eastAsia="宋体" w:cs="宋体"/>
          <w:kern w:val="0"/>
          <w:sz w:val="24"/>
          <w:lang w:val="zh-CN"/>
        </w:rPr>
        <w:t>&lt;&lt;剩余电流动作保护装置安装和运行&gt;&gt;</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GB/T 13955-2017</w:t>
      </w:r>
    </w:p>
    <w:p>
      <w:pPr>
        <w:autoSpaceDE w:val="0"/>
        <w:autoSpaceDN w:val="0"/>
        <w:spacing w:line="440" w:lineRule="exact"/>
        <w:rPr>
          <w:rFonts w:hint="eastAsia" w:ascii="宋体" w:hAnsi="宋体" w:eastAsia="宋体" w:cs="宋体"/>
          <w:kern w:val="0"/>
          <w:sz w:val="24"/>
          <w:lang w:val="zh-CN"/>
        </w:rPr>
      </w:pPr>
      <w:r>
        <w:rPr>
          <w:rFonts w:hint="eastAsia" w:ascii="宋体" w:hAnsi="宋体" w:cs="宋体"/>
          <w:kern w:val="0"/>
          <w:sz w:val="24"/>
          <w:lang w:val="en-US" w:eastAsia="zh-CN"/>
        </w:rPr>
        <w:t>36</w:t>
      </w:r>
      <w:r>
        <w:rPr>
          <w:rFonts w:hint="eastAsia" w:ascii="宋体" w:hAnsi="宋体" w:eastAsia="宋体" w:cs="宋体"/>
          <w:kern w:val="0"/>
          <w:sz w:val="24"/>
          <w:lang w:val="zh-CN"/>
        </w:rPr>
        <w:t>、&lt;&lt;建筑物防雷设计规范&gt;&gt;</w:t>
      </w:r>
      <w:r>
        <w:rPr>
          <w:rFonts w:hint="eastAsia" w:ascii="宋体" w:hAnsi="宋体" w:eastAsia="宋体" w:cs="宋体"/>
          <w:kern w:val="0"/>
          <w:sz w:val="24"/>
          <w:lang w:val="en-US" w:eastAsia="zh-CN"/>
        </w:rPr>
        <w:t xml:space="preserve"> </w:t>
      </w:r>
      <w:r>
        <w:rPr>
          <w:rFonts w:hint="eastAsia" w:ascii="宋体" w:hAnsi="宋体" w:eastAsia="宋体" w:cs="宋体"/>
          <w:kern w:val="0"/>
          <w:sz w:val="24"/>
          <w:lang w:val="zh-CN"/>
        </w:rPr>
        <w:t>GB 50057-2010</w:t>
      </w:r>
    </w:p>
    <w:p>
      <w:pPr>
        <w:autoSpaceDE w:val="0"/>
        <w:autoSpaceDN w:val="0"/>
        <w:spacing w:line="440" w:lineRule="exact"/>
        <w:rPr>
          <w:rFonts w:hint="eastAsia" w:ascii="宋体" w:hAnsi="宋体" w:eastAsia="宋体" w:cs="宋体"/>
          <w:kern w:val="0"/>
          <w:sz w:val="24"/>
          <w:lang w:val="en-US" w:eastAsia="zh-CN"/>
        </w:rPr>
      </w:pPr>
      <w:r>
        <w:rPr>
          <w:rFonts w:hint="eastAsia" w:ascii="宋体" w:hAnsi="宋体" w:eastAsia="宋体" w:cs="宋体"/>
          <w:kern w:val="0"/>
          <w:sz w:val="24"/>
          <w:lang w:val="zh-CN" w:eastAsia="zh-CN"/>
        </w:rPr>
        <w:t>3</w:t>
      </w:r>
      <w:r>
        <w:rPr>
          <w:rFonts w:hint="eastAsia" w:ascii="宋体" w:hAnsi="宋体" w:cs="宋体"/>
          <w:kern w:val="0"/>
          <w:sz w:val="24"/>
          <w:lang w:val="en-US" w:eastAsia="zh-CN"/>
        </w:rPr>
        <w:t>7</w:t>
      </w:r>
      <w:r>
        <w:rPr>
          <w:rFonts w:hint="eastAsia" w:ascii="宋体" w:hAnsi="宋体" w:eastAsia="宋体" w:cs="宋体"/>
          <w:kern w:val="0"/>
          <w:sz w:val="24"/>
          <w:lang w:val="zh-CN"/>
        </w:rPr>
        <w:t>、&lt;&lt;广州市道路交通管理设施设计技术指引&gt;&gt;</w:t>
      </w:r>
      <w:r>
        <w:rPr>
          <w:rFonts w:hint="eastAsia" w:ascii="宋体" w:hAnsi="宋体" w:cs="宋体"/>
          <w:kern w:val="0"/>
          <w:sz w:val="24"/>
          <w:lang w:val="en-US" w:eastAsia="zh-CN"/>
        </w:rPr>
        <w:t xml:space="preserve"> （2014年）</w:t>
      </w:r>
    </w:p>
    <w:p>
      <w:pPr>
        <w:autoSpaceDE w:val="0"/>
        <w:autoSpaceDN w:val="0"/>
        <w:spacing w:line="440" w:lineRule="exact"/>
        <w:rPr>
          <w:rFonts w:hint="eastAsia" w:ascii="宋体" w:hAnsi="宋体" w:eastAsia="宋体" w:cs="宋体"/>
          <w:kern w:val="0"/>
          <w:sz w:val="24"/>
          <w:lang w:val="zh-CN"/>
        </w:rPr>
      </w:pPr>
      <w:r>
        <w:rPr>
          <w:rFonts w:hint="eastAsia" w:ascii="宋体" w:hAnsi="宋体" w:eastAsia="宋体" w:cs="宋体"/>
          <w:kern w:val="0"/>
          <w:sz w:val="24"/>
          <w:lang w:val="zh-CN" w:eastAsia="zh-CN"/>
        </w:rPr>
        <w:t>3</w:t>
      </w:r>
      <w:r>
        <w:rPr>
          <w:rFonts w:hint="eastAsia" w:ascii="宋体" w:hAnsi="宋体" w:cs="宋体"/>
          <w:kern w:val="0"/>
          <w:sz w:val="24"/>
          <w:lang w:val="en-US" w:eastAsia="zh-CN"/>
        </w:rPr>
        <w:t>8</w:t>
      </w:r>
      <w:r>
        <w:rPr>
          <w:rFonts w:hint="eastAsia" w:ascii="宋体" w:hAnsi="宋体" w:eastAsia="宋体" w:cs="宋体"/>
          <w:kern w:val="0"/>
          <w:sz w:val="24"/>
          <w:lang w:val="zh-CN"/>
        </w:rPr>
        <w:t>、&lt;&lt;人行横道以及“礼让斑马线”交通设施设置技术指</w:t>
      </w:r>
      <w:r>
        <w:rPr>
          <w:rFonts w:hint="eastAsia" w:ascii="宋体" w:hAnsi="宋体" w:eastAsia="宋体" w:cs="宋体"/>
          <w:kern w:val="0"/>
          <w:sz w:val="24"/>
          <w:lang w:val="en-US" w:eastAsia="zh-CN"/>
        </w:rPr>
        <w:t>引</w:t>
      </w:r>
      <w:r>
        <w:rPr>
          <w:rFonts w:hint="eastAsia" w:ascii="宋体" w:hAnsi="宋体" w:eastAsia="宋体" w:cs="宋体"/>
          <w:kern w:val="0"/>
          <w:sz w:val="24"/>
          <w:lang w:val="zh-CN"/>
        </w:rPr>
        <w:t>&gt;&gt;</w:t>
      </w:r>
    </w:p>
    <w:p>
      <w:pPr>
        <w:autoSpaceDE w:val="0"/>
        <w:autoSpaceDN w:val="0"/>
        <w:spacing w:line="440" w:lineRule="exact"/>
        <w:rPr>
          <w:rFonts w:hint="eastAsia" w:ascii="宋体" w:hAnsi="宋体" w:eastAsia="宋体" w:cs="宋体"/>
          <w:kern w:val="0"/>
          <w:sz w:val="24"/>
          <w:lang w:val="zh-CN"/>
        </w:rPr>
      </w:pPr>
      <w:r>
        <w:rPr>
          <w:rFonts w:hint="eastAsia" w:ascii="宋体" w:hAnsi="宋体" w:eastAsia="宋体" w:cs="宋体"/>
          <w:kern w:val="0"/>
          <w:sz w:val="24"/>
          <w:lang w:val="zh-CN" w:eastAsia="zh-CN"/>
        </w:rPr>
        <w:t>3</w:t>
      </w:r>
      <w:r>
        <w:rPr>
          <w:rFonts w:hint="eastAsia" w:ascii="宋体" w:hAnsi="宋体" w:cs="宋体"/>
          <w:kern w:val="0"/>
          <w:sz w:val="24"/>
          <w:lang w:val="en-US" w:eastAsia="zh-CN"/>
        </w:rPr>
        <w:t>9</w:t>
      </w:r>
      <w:r>
        <w:rPr>
          <w:rFonts w:hint="eastAsia" w:ascii="宋体" w:hAnsi="宋体" w:eastAsia="宋体" w:cs="宋体"/>
          <w:kern w:val="0"/>
          <w:sz w:val="24"/>
          <w:lang w:val="zh-CN"/>
        </w:rPr>
        <w:t>、广州市重点区域道路交通标识系统(完善)设计指引（正稿）</w:t>
      </w:r>
    </w:p>
    <w:p>
      <w:pPr>
        <w:autoSpaceDE w:val="0"/>
        <w:autoSpaceDN w:val="0"/>
        <w:adjustRightInd w:val="0"/>
        <w:spacing w:line="360" w:lineRule="auto"/>
        <w:rPr>
          <w:rFonts w:ascii="宋体" w:hAnsi="Times New Roman" w:eastAsia="宋体" w:cs="宋体"/>
          <w:kern w:val="0"/>
          <w:sz w:val="24"/>
          <w:lang w:val="zh-CN"/>
        </w:rPr>
      </w:pPr>
      <w:r>
        <w:rPr>
          <w:rFonts w:hint="eastAsia" w:ascii="宋体" w:cs="宋体"/>
          <w:kern w:val="0"/>
          <w:sz w:val="24"/>
          <w:lang w:val="en-US" w:eastAsia="zh-CN"/>
        </w:rPr>
        <w:t>40</w:t>
      </w:r>
      <w:r>
        <w:rPr>
          <w:rFonts w:hint="eastAsia" w:ascii="宋体" w:hAnsi="Times New Roman" w:eastAsia="宋体" w:cs="宋体"/>
          <w:kern w:val="0"/>
          <w:sz w:val="24"/>
          <w:lang w:val="zh-CN"/>
        </w:rPr>
        <w:t>、广州市建设委员会</w:t>
      </w:r>
      <w:r>
        <w:rPr>
          <w:rFonts w:hint="eastAsia" w:ascii="宋体" w:hAnsi="宋体" w:eastAsia="宋体" w:cs="宋体"/>
          <w:kern w:val="0"/>
          <w:sz w:val="24"/>
          <w:lang w:val="zh-CN"/>
        </w:rPr>
        <w:t>&lt;&lt;</w:t>
      </w:r>
      <w:r>
        <w:rPr>
          <w:rFonts w:hint="eastAsia" w:ascii="宋体" w:hAnsi="Times New Roman" w:eastAsia="宋体" w:cs="宋体"/>
          <w:kern w:val="0"/>
          <w:sz w:val="24"/>
          <w:lang w:val="zh-CN"/>
        </w:rPr>
        <w:t>广州市建设工程现场文明施工管理办法</w:t>
      </w:r>
      <w:r>
        <w:rPr>
          <w:rFonts w:hint="eastAsia" w:ascii="宋体" w:hAnsi="宋体" w:eastAsia="宋体" w:cs="宋体"/>
          <w:kern w:val="0"/>
          <w:sz w:val="24"/>
          <w:lang w:val="zh-CN"/>
        </w:rPr>
        <w:t>&gt;&gt;</w:t>
      </w:r>
      <w:r>
        <w:rPr>
          <w:rFonts w:hint="eastAsia" w:ascii="宋体" w:hAnsi="Times New Roman" w:eastAsia="宋体" w:cs="宋体"/>
          <w:kern w:val="0"/>
          <w:sz w:val="24"/>
          <w:lang w:val="zh-CN"/>
        </w:rPr>
        <w:t xml:space="preserve"> </w:t>
      </w:r>
    </w:p>
    <w:p>
      <w:pPr>
        <w:autoSpaceDE w:val="0"/>
        <w:autoSpaceDN w:val="0"/>
        <w:adjustRightInd w:val="0"/>
        <w:spacing w:line="360" w:lineRule="auto"/>
        <w:rPr>
          <w:rFonts w:ascii="宋体" w:hAnsi="Times New Roman" w:eastAsia="宋体" w:cs="宋体"/>
          <w:kern w:val="0"/>
          <w:sz w:val="24"/>
          <w:lang w:val="zh-CN"/>
        </w:rPr>
      </w:pPr>
      <w:r>
        <w:rPr>
          <w:rFonts w:hint="eastAsia" w:ascii="宋体" w:cs="宋体"/>
          <w:kern w:val="0"/>
          <w:sz w:val="24"/>
          <w:lang w:val="en-US" w:eastAsia="zh-CN"/>
        </w:rPr>
        <w:t>41</w:t>
      </w:r>
      <w:r>
        <w:rPr>
          <w:rFonts w:hint="eastAsia" w:ascii="宋体" w:hAnsi="Times New Roman" w:eastAsia="宋体" w:cs="宋体"/>
          <w:kern w:val="0"/>
          <w:sz w:val="24"/>
          <w:lang w:val="zh-CN"/>
        </w:rPr>
        <w:t>、广州市建设委员会</w:t>
      </w:r>
      <w:r>
        <w:rPr>
          <w:rFonts w:hint="eastAsia" w:ascii="宋体" w:hAnsi="宋体" w:eastAsia="宋体" w:cs="宋体"/>
          <w:kern w:val="0"/>
          <w:sz w:val="24"/>
          <w:lang w:val="zh-CN"/>
        </w:rPr>
        <w:t>&lt;&lt;</w:t>
      </w:r>
      <w:r>
        <w:rPr>
          <w:rFonts w:hint="eastAsia" w:ascii="宋体" w:hAnsi="Times New Roman" w:eastAsia="宋体" w:cs="宋体"/>
          <w:kern w:val="0"/>
          <w:sz w:val="24"/>
          <w:lang w:val="zh-CN"/>
        </w:rPr>
        <w:t>关于进一步规范建设工程现场围蔽的通知</w:t>
      </w:r>
      <w:r>
        <w:rPr>
          <w:rFonts w:hint="eastAsia" w:ascii="宋体" w:hAnsi="宋体" w:eastAsia="宋体" w:cs="宋体"/>
          <w:kern w:val="0"/>
          <w:sz w:val="24"/>
          <w:lang w:val="zh-CN"/>
        </w:rPr>
        <w:t>&gt;&gt;</w:t>
      </w:r>
      <w:r>
        <w:rPr>
          <w:rFonts w:hint="eastAsia" w:ascii="宋体" w:hAnsi="Times New Roman" w:eastAsia="宋体" w:cs="宋体"/>
          <w:kern w:val="0"/>
          <w:sz w:val="24"/>
          <w:lang w:val="zh-CN"/>
        </w:rPr>
        <w:t xml:space="preserve">（穗建质[2008]1008号） </w:t>
      </w:r>
    </w:p>
    <w:p>
      <w:pPr>
        <w:autoSpaceDE w:val="0"/>
        <w:autoSpaceDN w:val="0"/>
        <w:adjustRightInd w:val="0"/>
        <w:spacing w:line="360" w:lineRule="auto"/>
        <w:rPr>
          <w:rFonts w:ascii="宋体" w:hAnsi="Times New Roman" w:eastAsia="宋体" w:cs="宋体"/>
          <w:kern w:val="0"/>
          <w:sz w:val="24"/>
          <w:lang w:val="zh-CN"/>
        </w:rPr>
      </w:pPr>
      <w:r>
        <w:rPr>
          <w:rFonts w:hint="eastAsia" w:ascii="宋体" w:cs="宋体"/>
          <w:kern w:val="0"/>
          <w:sz w:val="24"/>
          <w:lang w:val="en-US" w:eastAsia="zh-CN"/>
        </w:rPr>
        <w:t>42</w:t>
      </w:r>
      <w:r>
        <w:rPr>
          <w:rFonts w:hint="eastAsia" w:ascii="宋体" w:hAnsi="Times New Roman" w:eastAsia="宋体" w:cs="宋体"/>
          <w:kern w:val="0"/>
          <w:sz w:val="24"/>
          <w:lang w:val="zh-CN"/>
        </w:rPr>
        <w:t>、</w:t>
      </w:r>
      <w:r>
        <w:rPr>
          <w:rFonts w:hint="eastAsia" w:ascii="宋体" w:hAnsi="宋体" w:eastAsia="宋体" w:cs="宋体"/>
          <w:kern w:val="0"/>
          <w:sz w:val="24"/>
          <w:lang w:val="zh-CN"/>
        </w:rPr>
        <w:t>&lt;&lt;</w:t>
      </w:r>
      <w:r>
        <w:rPr>
          <w:rFonts w:hint="eastAsia" w:ascii="宋体" w:hAnsi="Times New Roman" w:eastAsia="宋体" w:cs="宋体"/>
          <w:kern w:val="0"/>
          <w:sz w:val="24"/>
          <w:lang w:val="zh-CN"/>
        </w:rPr>
        <w:t>城市道路施工作业交通组织规范</w:t>
      </w:r>
      <w:r>
        <w:rPr>
          <w:rFonts w:hint="eastAsia" w:ascii="宋体" w:hAnsi="宋体" w:eastAsia="宋体" w:cs="宋体"/>
          <w:kern w:val="0"/>
          <w:sz w:val="24"/>
          <w:lang w:val="zh-CN"/>
        </w:rPr>
        <w:t>&gt;&gt;</w:t>
      </w:r>
      <w:r>
        <w:rPr>
          <w:rFonts w:hint="eastAsia" w:ascii="宋体" w:hAnsi="宋体" w:eastAsia="宋体" w:cs="宋体"/>
          <w:kern w:val="0"/>
          <w:sz w:val="24"/>
          <w:lang w:val="en-US" w:eastAsia="zh-CN"/>
        </w:rPr>
        <w:t xml:space="preserve"> </w:t>
      </w:r>
      <w:r>
        <w:rPr>
          <w:rFonts w:hint="eastAsia" w:ascii="宋体" w:hAnsi="Times New Roman" w:eastAsia="宋体" w:cs="宋体"/>
          <w:kern w:val="0"/>
          <w:sz w:val="24"/>
          <w:lang w:val="zh-CN"/>
        </w:rPr>
        <w:t xml:space="preserve">GA/T 900-2010 </w:t>
      </w:r>
    </w:p>
    <w:p>
      <w:pPr>
        <w:autoSpaceDE w:val="0"/>
        <w:autoSpaceDN w:val="0"/>
        <w:adjustRightInd w:val="0"/>
        <w:spacing w:line="360" w:lineRule="auto"/>
        <w:rPr>
          <w:rFonts w:ascii="宋体" w:hAnsi="Times New Roman" w:eastAsia="宋体" w:cs="宋体"/>
          <w:kern w:val="0"/>
          <w:sz w:val="24"/>
          <w:lang w:val="zh-CN"/>
        </w:rPr>
      </w:pPr>
      <w:r>
        <w:rPr>
          <w:rFonts w:hint="eastAsia" w:ascii="宋体" w:cs="宋体"/>
          <w:kern w:val="0"/>
          <w:sz w:val="24"/>
          <w:lang w:val="en-US" w:eastAsia="zh-CN"/>
        </w:rPr>
        <w:t>43</w:t>
      </w:r>
      <w:r>
        <w:rPr>
          <w:rFonts w:hint="eastAsia" w:ascii="宋体" w:hAnsi="Times New Roman" w:eastAsia="宋体" w:cs="宋体"/>
          <w:kern w:val="0"/>
          <w:sz w:val="24"/>
          <w:lang w:val="zh-CN"/>
        </w:rPr>
        <w:t>、</w:t>
      </w:r>
      <w:r>
        <w:rPr>
          <w:rFonts w:hint="eastAsia" w:ascii="宋体" w:hAnsi="宋体" w:eastAsia="宋体" w:cs="宋体"/>
          <w:kern w:val="0"/>
          <w:sz w:val="24"/>
          <w:lang w:val="zh-CN"/>
        </w:rPr>
        <w:t>&lt;&lt;</w:t>
      </w:r>
      <w:r>
        <w:rPr>
          <w:rFonts w:hint="eastAsia" w:ascii="宋体" w:hAnsi="Times New Roman" w:eastAsia="宋体" w:cs="宋体"/>
          <w:kern w:val="0"/>
          <w:sz w:val="24"/>
          <w:lang w:val="zh-CN"/>
        </w:rPr>
        <w:t>广州市建设工程施工围蔽管理提升实施技术要求</w:t>
      </w:r>
      <w:r>
        <w:rPr>
          <w:rFonts w:hint="eastAsia" w:ascii="宋体" w:hAnsi="宋体" w:eastAsia="宋体" w:cs="宋体"/>
          <w:kern w:val="0"/>
          <w:sz w:val="24"/>
          <w:lang w:val="zh-CN"/>
        </w:rPr>
        <w:t>&gt;&gt;</w:t>
      </w:r>
      <w:r>
        <w:rPr>
          <w:rFonts w:hint="eastAsia" w:ascii="宋体" w:hAnsi="Times New Roman" w:eastAsia="宋体" w:cs="宋体"/>
          <w:kern w:val="0"/>
          <w:sz w:val="24"/>
          <w:lang w:val="zh-CN"/>
        </w:rPr>
        <w:t>穗建质[20</w:t>
      </w:r>
      <w:r>
        <w:rPr>
          <w:rFonts w:hint="eastAsia" w:ascii="宋体" w:hAnsi="Times New Roman" w:eastAsia="宋体" w:cs="宋体"/>
          <w:kern w:val="0"/>
          <w:sz w:val="24"/>
        </w:rPr>
        <w:t>16</w:t>
      </w:r>
      <w:r>
        <w:rPr>
          <w:rFonts w:hint="eastAsia" w:ascii="宋体" w:hAnsi="Times New Roman" w:eastAsia="宋体" w:cs="宋体"/>
          <w:kern w:val="0"/>
          <w:sz w:val="24"/>
          <w:lang w:val="zh-CN"/>
        </w:rPr>
        <w:t>]</w:t>
      </w:r>
      <w:r>
        <w:rPr>
          <w:rFonts w:hint="eastAsia" w:ascii="宋体" w:hAnsi="Times New Roman" w:eastAsia="宋体" w:cs="宋体"/>
          <w:kern w:val="0"/>
          <w:sz w:val="24"/>
        </w:rPr>
        <w:t>1085</w:t>
      </w:r>
      <w:r>
        <w:rPr>
          <w:rFonts w:hint="eastAsia" w:ascii="宋体" w:hAnsi="Times New Roman" w:eastAsia="宋体" w:cs="宋体"/>
          <w:kern w:val="0"/>
          <w:sz w:val="24"/>
          <w:lang w:val="zh-CN"/>
        </w:rPr>
        <w:t>号）</w:t>
      </w:r>
    </w:p>
    <w:p>
      <w:pPr>
        <w:autoSpaceDE w:val="0"/>
        <w:autoSpaceDN w:val="0"/>
        <w:adjustRightInd w:val="0"/>
        <w:spacing w:line="360" w:lineRule="auto"/>
        <w:rPr>
          <w:rFonts w:hint="eastAsia" w:ascii="宋体" w:hAnsi="Times New Roman" w:eastAsia="宋体" w:cs="宋体"/>
          <w:kern w:val="0"/>
          <w:sz w:val="24"/>
          <w:lang w:val="en-US" w:eastAsia="zh-CN"/>
        </w:rPr>
      </w:pPr>
      <w:r>
        <w:rPr>
          <w:rFonts w:hint="eastAsia" w:ascii="宋体" w:cs="宋体"/>
          <w:kern w:val="0"/>
          <w:sz w:val="24"/>
          <w:lang w:val="en-US" w:eastAsia="zh-CN"/>
        </w:rPr>
        <w:t>44</w:t>
      </w:r>
      <w:r>
        <w:rPr>
          <w:rFonts w:hint="eastAsia" w:ascii="宋体" w:hAnsi="Times New Roman" w:eastAsia="宋体" w:cs="宋体"/>
          <w:kern w:val="0"/>
          <w:sz w:val="24"/>
          <w:lang w:val="zh-CN"/>
        </w:rPr>
        <w:t>、广州市建设工程绿色施工围蔽指导图集（</w:t>
      </w:r>
      <w:r>
        <w:rPr>
          <w:rFonts w:hint="eastAsia" w:ascii="宋体" w:hAnsi="Times New Roman" w:eastAsia="宋体" w:cs="宋体"/>
          <w:kern w:val="0"/>
          <w:sz w:val="24"/>
          <w:lang w:val="en-US" w:eastAsia="zh-CN"/>
        </w:rPr>
        <w:t>V2.0版</w:t>
      </w:r>
      <w:r>
        <w:rPr>
          <w:rFonts w:hint="eastAsia" w:ascii="宋体" w:hAnsi="Times New Roman" w:eastAsia="宋体" w:cs="宋体"/>
          <w:kern w:val="0"/>
          <w:sz w:val="24"/>
          <w:lang w:val="zh-CN"/>
        </w:rPr>
        <w:t>）</w:t>
      </w:r>
    </w:p>
    <w:p>
      <w:pPr>
        <w:autoSpaceDE w:val="0"/>
        <w:autoSpaceDN w:val="0"/>
        <w:adjustRightInd w:val="0"/>
        <w:spacing w:line="360" w:lineRule="auto"/>
        <w:rPr>
          <w:rFonts w:hint="eastAsia" w:ascii="宋体" w:cs="宋体"/>
          <w:kern w:val="0"/>
          <w:sz w:val="24"/>
          <w:lang w:val="zh-CN" w:eastAsia="zh-CN"/>
        </w:rPr>
      </w:pPr>
      <w:r>
        <w:rPr>
          <w:rFonts w:hint="eastAsia" w:ascii="宋体" w:cs="宋体"/>
          <w:kern w:val="0"/>
          <w:sz w:val="24"/>
          <w:lang w:val="en-US" w:eastAsia="zh-CN"/>
        </w:rPr>
        <w:t>45</w:t>
      </w:r>
      <w:r>
        <w:rPr>
          <w:rFonts w:hint="eastAsia" w:ascii="宋体" w:cs="宋体"/>
          <w:kern w:val="0"/>
          <w:sz w:val="24"/>
          <w:lang w:val="zh-CN" w:eastAsia="zh-CN"/>
        </w:rPr>
        <w:t>、其他相关现行规范规定</w:t>
      </w:r>
    </w:p>
    <w:p>
      <w:pPr>
        <w:autoSpaceDE w:val="0"/>
        <w:autoSpaceDN w:val="0"/>
        <w:adjustRightInd w:val="0"/>
        <w:spacing w:line="360" w:lineRule="auto"/>
        <w:rPr>
          <w:rFonts w:hint="eastAsia" w:ascii="宋体" w:cs="宋体"/>
          <w:kern w:val="0"/>
          <w:sz w:val="24"/>
          <w:lang w:val="zh-CN" w:eastAsia="zh-CN"/>
        </w:rPr>
      </w:pPr>
    </w:p>
    <w:p>
      <w:pPr>
        <w:adjustRightInd w:val="0"/>
        <w:snapToGrid w:val="0"/>
        <w:spacing w:line="430" w:lineRule="exact"/>
        <w:outlineLvl w:val="0"/>
        <w:rPr>
          <w:rFonts w:ascii="宋体" w:hAnsi="宋体" w:cs="System"/>
          <w:b/>
          <w:kern w:val="0"/>
          <w:sz w:val="24"/>
        </w:rPr>
      </w:pPr>
      <w:r>
        <w:rPr>
          <w:rFonts w:hint="eastAsia" w:ascii="宋体" w:hAnsi="宋体" w:cs="System"/>
          <w:b/>
          <w:kern w:val="0"/>
          <w:sz w:val="24"/>
          <w:lang w:val="en-US" w:eastAsia="zh-CN"/>
        </w:rPr>
        <w:t>三</w:t>
      </w:r>
      <w:r>
        <w:rPr>
          <w:rFonts w:hint="eastAsia" w:ascii="宋体" w:hAnsi="宋体" w:cs="System"/>
          <w:b/>
          <w:kern w:val="0"/>
          <w:sz w:val="24"/>
        </w:rPr>
        <w:t xml:space="preserve">、设计原则及设计要点 </w:t>
      </w:r>
    </w:p>
    <w:p>
      <w:pPr>
        <w:autoSpaceDE w:val="0"/>
        <w:autoSpaceDN w:val="0"/>
        <w:adjustRightInd w:val="0"/>
        <w:spacing w:line="440" w:lineRule="exact"/>
        <w:ind w:left="1" w:firstLine="480" w:firstLineChars="200"/>
        <w:jc w:val="left"/>
        <w:rPr>
          <w:rFonts w:ascii="宋体" w:hAnsi="宋体" w:cs="System"/>
          <w:kern w:val="0"/>
          <w:sz w:val="24"/>
        </w:rPr>
      </w:pPr>
      <w:r>
        <w:rPr>
          <w:rFonts w:hint="eastAsia" w:ascii="宋体" w:hAnsi="宋体" w:cs="System"/>
          <w:kern w:val="0"/>
          <w:sz w:val="24"/>
        </w:rPr>
        <w:t>1.严格按《道路交通标志和标线》第1部分 总则GB 5768.1-2009;第2部分 道路交通标志 GB 5768.2-20</w:t>
      </w:r>
      <w:r>
        <w:rPr>
          <w:rFonts w:hint="eastAsia" w:ascii="宋体" w:hAnsi="宋体" w:cs="System"/>
          <w:kern w:val="0"/>
          <w:sz w:val="24"/>
          <w:lang w:val="en-US" w:eastAsia="zh-CN"/>
        </w:rPr>
        <w:t>22</w:t>
      </w:r>
      <w:r>
        <w:rPr>
          <w:rFonts w:hint="eastAsia" w:ascii="宋体" w:hAnsi="宋体" w:cs="System"/>
          <w:kern w:val="0"/>
          <w:sz w:val="24"/>
        </w:rPr>
        <w:t>;第3部分:道路交通标线GB 5768.3-2009 的规定进行设计。</w:t>
      </w:r>
    </w:p>
    <w:p>
      <w:pPr>
        <w:spacing w:line="440" w:lineRule="exact"/>
        <w:ind w:firstLine="480" w:firstLineChars="200"/>
        <w:rPr>
          <w:rFonts w:ascii="宋体" w:hAnsi="宋体" w:cs="System"/>
          <w:kern w:val="0"/>
          <w:sz w:val="24"/>
        </w:rPr>
      </w:pPr>
      <w:r>
        <w:rPr>
          <w:rFonts w:hint="eastAsia" w:ascii="宋体" w:hAnsi="宋体" w:cs="System"/>
          <w:kern w:val="0"/>
          <w:sz w:val="24"/>
        </w:rPr>
        <w:t>2.标志内容力求简洁与清晰，给司机以确切的道路情报，保障行车安全与快捷。</w:t>
      </w:r>
    </w:p>
    <w:p>
      <w:pPr>
        <w:spacing w:line="440" w:lineRule="exact"/>
        <w:ind w:left="1" w:firstLine="480" w:firstLineChars="200"/>
        <w:rPr>
          <w:rFonts w:ascii="宋体" w:hAnsi="宋体" w:cs="System"/>
          <w:kern w:val="0"/>
          <w:sz w:val="24"/>
        </w:rPr>
      </w:pPr>
      <w:r>
        <w:rPr>
          <w:rFonts w:hint="eastAsia" w:ascii="宋体" w:hAnsi="宋体" w:cs="System"/>
          <w:kern w:val="0"/>
          <w:sz w:val="24"/>
        </w:rPr>
        <w:t>3.以道路交通管理的相关法律、法规、规章和交通组织为依据，结合道路线形、交通状况、沿线的设施等情况来设置道路的交通标志标线，为道路使用者提供通行的指示，为交通民警提供执法的依据。</w:t>
      </w:r>
    </w:p>
    <w:p>
      <w:pPr>
        <w:spacing w:line="440" w:lineRule="exact"/>
        <w:ind w:left="1" w:firstLine="480" w:firstLineChars="200"/>
        <w:rPr>
          <w:rFonts w:ascii="宋体" w:hAnsi="宋体" w:cs="System"/>
          <w:kern w:val="0"/>
          <w:sz w:val="24"/>
        </w:rPr>
      </w:pPr>
      <w:r>
        <w:rPr>
          <w:rFonts w:hint="eastAsia" w:ascii="宋体" w:hAnsi="宋体" w:cs="System"/>
          <w:kern w:val="0"/>
          <w:sz w:val="24"/>
        </w:rPr>
        <w:t>4.安全与畅通为原则：根据道路等级、状况、交通流特性、科学组织交通流，有利于道路交通安全与畅通。</w:t>
      </w:r>
    </w:p>
    <w:p>
      <w:pPr>
        <w:autoSpaceDE w:val="0"/>
        <w:autoSpaceDN w:val="0"/>
        <w:adjustRightInd w:val="0"/>
        <w:spacing w:line="440" w:lineRule="exact"/>
        <w:ind w:firstLine="480" w:firstLineChars="200"/>
        <w:jc w:val="left"/>
        <w:rPr>
          <w:rFonts w:ascii="宋体" w:hAnsi="宋体" w:cs="System"/>
          <w:kern w:val="0"/>
          <w:sz w:val="24"/>
        </w:rPr>
      </w:pPr>
      <w:r>
        <w:rPr>
          <w:rFonts w:hint="eastAsia" w:ascii="宋体" w:hAnsi="宋体" w:cs="System"/>
          <w:kern w:val="0"/>
          <w:sz w:val="24"/>
        </w:rPr>
        <w:t>5.根据道路宽度合理设置车道的原则：充分利用道路的有效面积，提高道路的利用率，合理配置清楚明确的交通标志和标线。</w:t>
      </w:r>
    </w:p>
    <w:p>
      <w:pPr>
        <w:autoSpaceDE w:val="0"/>
        <w:autoSpaceDN w:val="0"/>
        <w:adjustRightInd w:val="0"/>
        <w:spacing w:line="440" w:lineRule="exact"/>
        <w:ind w:firstLine="480" w:firstLineChars="200"/>
        <w:jc w:val="left"/>
        <w:rPr>
          <w:rFonts w:hint="eastAsia" w:ascii="宋体" w:hAnsi="宋体" w:cs="System"/>
          <w:kern w:val="0"/>
          <w:sz w:val="24"/>
        </w:rPr>
      </w:pPr>
      <w:r>
        <w:rPr>
          <w:rFonts w:hint="eastAsia" w:ascii="宋体" w:hAnsi="宋体" w:cs="System"/>
          <w:kern w:val="0"/>
          <w:sz w:val="24"/>
        </w:rPr>
        <w:t>6.当有标志牌与人行灯具共杆时，杆件采用立柱式机动车杆。</w:t>
      </w:r>
    </w:p>
    <w:p>
      <w:pPr>
        <w:autoSpaceDE w:val="0"/>
        <w:autoSpaceDN w:val="0"/>
        <w:adjustRightInd w:val="0"/>
        <w:spacing w:line="440" w:lineRule="exact"/>
        <w:ind w:firstLine="480" w:firstLineChars="200"/>
        <w:jc w:val="left"/>
        <w:rPr>
          <w:rFonts w:hint="default" w:ascii="宋体" w:hAnsi="宋体" w:eastAsia="宋体" w:cs="System"/>
          <w:kern w:val="0"/>
          <w:sz w:val="24"/>
          <w:lang w:val="en-US" w:eastAsia="zh-CN"/>
        </w:rPr>
      </w:pPr>
      <w:r>
        <w:rPr>
          <w:rFonts w:hint="eastAsia" w:ascii="宋体" w:hAnsi="宋体" w:cs="System"/>
          <w:kern w:val="0"/>
          <w:sz w:val="24"/>
          <w:lang w:val="en-US" w:eastAsia="zh-CN"/>
        </w:rPr>
        <w:t>7.本图设施结构除按图共杆外，不得额外增加其他任何标志等附着。</w:t>
      </w:r>
    </w:p>
    <w:p>
      <w:pPr>
        <w:autoSpaceDE w:val="0"/>
        <w:autoSpaceDN w:val="0"/>
        <w:adjustRightInd w:val="0"/>
        <w:spacing w:line="440" w:lineRule="exact"/>
        <w:jc w:val="left"/>
        <w:rPr>
          <w:rFonts w:ascii="宋体" w:hAnsi="宋体" w:cs="System"/>
          <w:kern w:val="0"/>
          <w:sz w:val="24"/>
        </w:rPr>
      </w:pPr>
    </w:p>
    <w:p>
      <w:pPr>
        <w:autoSpaceDE w:val="0"/>
        <w:autoSpaceDN w:val="0"/>
        <w:adjustRightInd w:val="0"/>
        <w:spacing w:line="440" w:lineRule="exact"/>
        <w:jc w:val="left"/>
        <w:rPr>
          <w:rFonts w:ascii="宋体" w:hAnsi="Courier New" w:cs="宋体"/>
          <w:b/>
          <w:kern w:val="0"/>
          <w:sz w:val="24"/>
          <w:szCs w:val="21"/>
          <w:lang w:val="zh-CN"/>
        </w:rPr>
      </w:pPr>
      <w:r>
        <w:rPr>
          <w:rFonts w:hint="eastAsia" w:ascii="宋体" w:hAnsi="Courier New" w:cs="宋体"/>
          <w:b/>
          <w:kern w:val="0"/>
          <w:sz w:val="24"/>
          <w:szCs w:val="21"/>
          <w:lang w:val="en-US" w:eastAsia="zh-CN"/>
        </w:rPr>
        <w:t>四</w:t>
      </w:r>
      <w:r>
        <w:rPr>
          <w:rFonts w:hint="eastAsia" w:ascii="宋体" w:hAnsi="Courier New" w:cs="宋体"/>
          <w:b/>
          <w:kern w:val="0"/>
          <w:sz w:val="24"/>
          <w:szCs w:val="21"/>
          <w:lang w:val="zh-CN"/>
        </w:rPr>
        <w:t>、交通设施工程</w:t>
      </w:r>
    </w:p>
    <w:p>
      <w:pPr>
        <w:tabs>
          <w:tab w:val="left" w:pos="413"/>
        </w:tabs>
        <w:autoSpaceDE w:val="0"/>
        <w:autoSpaceDN w:val="0"/>
        <w:adjustRightInd w:val="0"/>
        <w:spacing w:line="360" w:lineRule="auto"/>
        <w:ind w:left="413" w:hanging="410"/>
        <w:rPr>
          <w:rFonts w:ascii="宋体" w:cs="宋体"/>
          <w:b/>
          <w:kern w:val="0"/>
          <w:sz w:val="24"/>
          <w:lang w:val="zh-CN"/>
        </w:rPr>
      </w:pPr>
      <w:r>
        <w:rPr>
          <w:rFonts w:hint="eastAsia" w:ascii="宋体" w:cs="宋体"/>
          <w:b/>
          <w:kern w:val="0"/>
          <w:sz w:val="24"/>
          <w:lang w:val="zh-CN"/>
        </w:rPr>
        <w:t>（一）、交通标线</w:t>
      </w:r>
    </w:p>
    <w:p>
      <w:pPr>
        <w:pStyle w:val="30"/>
        <w:numPr>
          <w:ilvl w:val="0"/>
          <w:numId w:val="3"/>
        </w:numPr>
        <w:spacing w:line="360" w:lineRule="auto"/>
        <w:ind w:firstLineChars="0"/>
        <w:rPr>
          <w:rFonts w:ascii="宋体" w:hAnsi="宋体"/>
          <w:sz w:val="24"/>
        </w:rPr>
      </w:pPr>
      <w:r>
        <w:rPr>
          <w:rFonts w:hint="eastAsia" w:ascii="宋体" w:hAnsi="宋体"/>
          <w:sz w:val="24"/>
        </w:rPr>
        <w:t>车道分界线</w:t>
      </w:r>
    </w:p>
    <w:p>
      <w:pPr>
        <w:pStyle w:val="30"/>
        <w:numPr>
          <w:ilvl w:val="0"/>
          <w:numId w:val="4"/>
        </w:numPr>
        <w:spacing w:line="360" w:lineRule="auto"/>
        <w:ind w:left="0" w:firstLine="480" w:firstLineChars="0"/>
        <w:rPr>
          <w:rFonts w:ascii="宋体" w:hAnsi="宋体"/>
          <w:sz w:val="24"/>
        </w:rPr>
      </w:pPr>
      <w:r>
        <w:rPr>
          <w:rFonts w:hint="eastAsia" w:ascii="宋体" w:hAnsi="宋体"/>
          <w:sz w:val="24"/>
        </w:rPr>
        <w:t xml:space="preserve">可跨越对向行车道分界线为单黄虚线，用作双向两车道中心线，线宽为15cm，线段及间隔长分别为400cm和600cm。 </w:t>
      </w:r>
    </w:p>
    <w:p>
      <w:pPr>
        <w:pStyle w:val="30"/>
        <w:numPr>
          <w:ilvl w:val="0"/>
          <w:numId w:val="4"/>
        </w:numPr>
        <w:spacing w:line="360" w:lineRule="auto"/>
        <w:ind w:left="0" w:firstLine="480" w:firstLineChars="0"/>
        <w:rPr>
          <w:rFonts w:ascii="宋体" w:hAnsi="宋体"/>
          <w:b/>
          <w:bCs/>
          <w:sz w:val="24"/>
        </w:rPr>
      </w:pPr>
      <w:r>
        <w:rPr>
          <w:rFonts w:hint="eastAsia" w:ascii="宋体" w:hAnsi="宋体"/>
          <w:sz w:val="24"/>
        </w:rPr>
        <w:t>可跨越同向行车道分界线为白色虚线，用来分隔同向行驶的交通流，一般线宽为15cm；设计速度＜60km/h，线段及间隔长分别为200cm和400cm；设计速度≥60km/h，线段及间隔长分别为600cm和900cm。</w:t>
      </w:r>
      <w:r>
        <w:rPr>
          <w:rFonts w:hint="eastAsia" w:ascii="宋体" w:hAnsi="宋体"/>
          <w:b/>
          <w:bCs/>
          <w:sz w:val="24"/>
          <w:lang w:val="en-US" w:eastAsia="zh-CN"/>
        </w:rPr>
        <w:t>本项目</w:t>
      </w:r>
      <w:r>
        <w:rPr>
          <w:rFonts w:hint="eastAsia" w:ascii="宋体" w:cs="宋体"/>
          <w:b/>
          <w:bCs/>
          <w:kern w:val="0"/>
          <w:sz w:val="24"/>
        </w:rPr>
        <w:t>车行道分界线采用白色虚线，主线车行道分界线，实线段长</w:t>
      </w:r>
      <w:r>
        <w:rPr>
          <w:rFonts w:hint="eastAsia" w:ascii="宋体" w:cs="宋体"/>
          <w:b/>
          <w:bCs/>
          <w:kern w:val="0"/>
          <w:sz w:val="24"/>
          <w:lang w:val="en-US" w:eastAsia="zh-CN"/>
        </w:rPr>
        <w:t>2</w:t>
      </w:r>
      <w:r>
        <w:rPr>
          <w:rFonts w:hint="eastAsia" w:ascii="宋体" w:cs="宋体"/>
          <w:b/>
          <w:bCs/>
          <w:kern w:val="0"/>
          <w:sz w:val="24"/>
        </w:rPr>
        <w:t>m，虚线段间距</w:t>
      </w:r>
      <w:r>
        <w:rPr>
          <w:rFonts w:hint="eastAsia" w:ascii="宋体" w:cs="宋体"/>
          <w:b/>
          <w:bCs/>
          <w:kern w:val="0"/>
          <w:sz w:val="24"/>
          <w:lang w:val="en-US" w:eastAsia="zh-CN"/>
        </w:rPr>
        <w:t>4</w:t>
      </w:r>
      <w:r>
        <w:rPr>
          <w:rFonts w:hint="eastAsia" w:ascii="宋体" w:cs="宋体"/>
          <w:b/>
          <w:bCs/>
          <w:kern w:val="0"/>
          <w:sz w:val="24"/>
        </w:rPr>
        <w:t>m。</w:t>
      </w:r>
    </w:p>
    <w:p>
      <w:pPr>
        <w:pStyle w:val="30"/>
        <w:numPr>
          <w:ilvl w:val="0"/>
          <w:numId w:val="4"/>
        </w:numPr>
        <w:spacing w:line="360" w:lineRule="auto"/>
        <w:ind w:left="0" w:firstLine="480" w:firstLineChars="0"/>
        <w:rPr>
          <w:rFonts w:ascii="宋体" w:hAnsi="宋体"/>
          <w:sz w:val="24"/>
        </w:rPr>
      </w:pPr>
      <w:r>
        <w:rPr>
          <w:rFonts w:hint="eastAsia" w:ascii="宋体" w:hAnsi="宋体"/>
          <w:sz w:val="24"/>
        </w:rPr>
        <w:t>禁止跨越对向车行道分界线，有双黄实线、黄色虚实线、单黄实线三种。</w:t>
      </w:r>
    </w:p>
    <w:p>
      <w:pPr>
        <w:spacing w:line="360" w:lineRule="auto"/>
        <w:ind w:firstLine="480" w:firstLineChars="200"/>
        <w:rPr>
          <w:rFonts w:ascii="宋体" w:hAnsi="宋体"/>
          <w:sz w:val="24"/>
        </w:rPr>
      </w:pPr>
      <w:r>
        <w:rPr>
          <w:rFonts w:hint="eastAsia" w:ascii="宋体" w:hAnsi="宋体"/>
          <w:sz w:val="24"/>
        </w:rPr>
        <w:t>双黄实线：禁止双方向车辆越线或压线行驶，用作双向大于或等于4车道而没设置实体中分带的道路中心线，线宽15cm，标线间隔10～30cm，当间距大于50cm时，应用黄色斜线或其它设施填充两条黄实线间的部分，禁止车辆压线或进入该区域。黄色斜线线宽45cm，间隔100cm，倾斜角度45°。</w:t>
      </w:r>
    </w:p>
    <w:p>
      <w:pPr>
        <w:spacing w:line="360" w:lineRule="auto"/>
        <w:ind w:firstLine="480" w:firstLineChars="200"/>
        <w:rPr>
          <w:rFonts w:ascii="宋体" w:hAnsi="宋体"/>
          <w:sz w:val="24"/>
        </w:rPr>
      </w:pPr>
      <w:r>
        <w:rPr>
          <w:rFonts w:hint="eastAsia" w:ascii="宋体" w:hAnsi="宋体"/>
          <w:sz w:val="24"/>
        </w:rPr>
        <w:t>黄色虚实线：实线一侧禁止车辆越线或压线行驶，虚线一侧准许车辆暂时越线或转弯。越线车辆应避让正常行驶的车辆。适用于双向2车道单侧视距受限的平竖曲线路段或有其它危险需实行单侧禁止超车路段、双向3车道允许单车道一侧跨越超车或左转路段、已设置双黄实线而允许单侧车辆左转或掉头路段。线宽15cm，标线间隔10～30cm，虚线线段及间隔长分别为400cm和600cm。</w:t>
      </w:r>
    </w:p>
    <w:p>
      <w:pPr>
        <w:spacing w:line="360" w:lineRule="auto"/>
        <w:ind w:firstLine="480" w:firstLineChars="200"/>
        <w:rPr>
          <w:rFonts w:ascii="宋体" w:hAnsi="宋体"/>
          <w:sz w:val="24"/>
        </w:rPr>
      </w:pPr>
      <w:r>
        <w:rPr>
          <w:rFonts w:hint="eastAsia" w:ascii="宋体" w:hAnsi="宋体"/>
          <w:sz w:val="24"/>
        </w:rPr>
        <w:t>单黄实线：禁止双方向车辆越线或压线行驶，适用于双向2~3车道视距不满足超车要求的路段或有其它危险需实行双向禁止超车路段，线宽15cm。</w:t>
      </w:r>
    </w:p>
    <w:p>
      <w:pPr>
        <w:pStyle w:val="30"/>
        <w:numPr>
          <w:ilvl w:val="0"/>
          <w:numId w:val="4"/>
        </w:numPr>
        <w:spacing w:line="360" w:lineRule="auto"/>
        <w:ind w:left="0" w:firstLine="480" w:firstLineChars="0"/>
        <w:rPr>
          <w:rFonts w:ascii="宋体" w:hAnsi="宋体"/>
          <w:sz w:val="24"/>
        </w:rPr>
      </w:pPr>
      <w:r>
        <w:rPr>
          <w:rFonts w:hint="eastAsia" w:ascii="宋体" w:hAnsi="宋体"/>
          <w:sz w:val="24"/>
        </w:rPr>
        <w:t>禁止跨越同向车行道分界线为白色实线，适用于同方向不允许车辆变道或越线行驶的路段，线宽15cm。</w:t>
      </w:r>
    </w:p>
    <w:p>
      <w:pPr>
        <w:pStyle w:val="30"/>
        <w:numPr>
          <w:ilvl w:val="0"/>
          <w:numId w:val="3"/>
        </w:numPr>
        <w:spacing w:line="360" w:lineRule="auto"/>
        <w:ind w:firstLineChars="0"/>
        <w:rPr>
          <w:rFonts w:ascii="宋体" w:hAnsi="宋体"/>
          <w:sz w:val="24"/>
        </w:rPr>
      </w:pPr>
      <w:r>
        <w:rPr>
          <w:rFonts w:hint="eastAsia" w:ascii="宋体" w:hAnsi="宋体"/>
          <w:sz w:val="24"/>
        </w:rPr>
        <w:t>导向车道线</w:t>
      </w:r>
    </w:p>
    <w:p>
      <w:pPr>
        <w:spacing w:line="360" w:lineRule="auto"/>
        <w:ind w:firstLine="480" w:firstLineChars="200"/>
        <w:rPr>
          <w:rFonts w:ascii="宋体" w:hAnsi="宋体"/>
          <w:sz w:val="24"/>
        </w:rPr>
      </w:pPr>
      <w:r>
        <w:rPr>
          <w:rFonts w:hint="eastAsia" w:ascii="宋体" w:hAnsi="宋体"/>
          <w:sz w:val="24"/>
        </w:rPr>
        <w:t>导向车道线为设置于路口驶入段的车行道分界线，用以指示车辆应按导向方向行驶的导向车道位置，导向方向固定的导向车道线为白色实线，线宽为15cm,长度不小于30m。</w:t>
      </w:r>
    </w:p>
    <w:p>
      <w:pPr>
        <w:pStyle w:val="30"/>
        <w:numPr>
          <w:ilvl w:val="0"/>
          <w:numId w:val="3"/>
        </w:numPr>
        <w:spacing w:line="360" w:lineRule="auto"/>
        <w:ind w:firstLineChars="0"/>
        <w:rPr>
          <w:rFonts w:ascii="宋体" w:hAnsi="宋体"/>
          <w:sz w:val="24"/>
        </w:rPr>
      </w:pPr>
      <w:r>
        <w:rPr>
          <w:rFonts w:hint="eastAsia" w:ascii="宋体" w:hAnsi="宋体"/>
          <w:sz w:val="24"/>
        </w:rPr>
        <w:t>车行道边缘线</w:t>
      </w:r>
    </w:p>
    <w:p>
      <w:pPr>
        <w:spacing w:line="360" w:lineRule="auto"/>
        <w:ind w:firstLine="480" w:firstLineChars="200"/>
        <w:rPr>
          <w:rFonts w:ascii="宋体" w:hAnsi="宋体"/>
          <w:b/>
          <w:bCs/>
          <w:sz w:val="24"/>
        </w:rPr>
      </w:pPr>
      <w:r>
        <w:rPr>
          <w:rFonts w:hint="eastAsia" w:ascii="宋体" w:hAnsi="宋体"/>
          <w:sz w:val="24"/>
        </w:rPr>
        <w:t>车行道边缘线一般为实线，用以标示车行道边缘。车行道边缘线在临时可跨越路段设置白色虚线，虚线线段及间隔长分别为200cm和400cm。线宽15cm。</w:t>
      </w:r>
      <w:r>
        <w:rPr>
          <w:rFonts w:hint="eastAsia" w:ascii="宋体" w:hAnsi="宋体"/>
          <w:b/>
          <w:bCs/>
          <w:sz w:val="24"/>
        </w:rPr>
        <w:t>连续设置的实线类标线，应每隔15m设置排水缝，其他标线有可能阻水时，应沿排水方向设置排水缝，排水缝宽度一般为3cm</w:t>
      </w:r>
      <w:r>
        <w:rPr>
          <w:rFonts w:hint="eastAsia" w:ascii="宋体" w:hAnsi="宋体"/>
          <w:b/>
          <w:bCs/>
          <w:sz w:val="24"/>
          <w:lang w:val="en-US" w:eastAsia="zh-CN"/>
        </w:rPr>
        <w:t>~</w:t>
      </w:r>
      <w:r>
        <w:rPr>
          <w:rFonts w:hint="eastAsia" w:ascii="宋体" w:hAnsi="宋体"/>
          <w:b/>
          <w:bCs/>
          <w:sz w:val="24"/>
        </w:rPr>
        <w:t>5cm。</w:t>
      </w:r>
    </w:p>
    <w:p>
      <w:pPr>
        <w:pStyle w:val="30"/>
        <w:numPr>
          <w:ilvl w:val="0"/>
          <w:numId w:val="3"/>
        </w:numPr>
        <w:spacing w:line="360" w:lineRule="auto"/>
        <w:ind w:firstLineChars="0"/>
        <w:rPr>
          <w:rFonts w:ascii="宋体" w:hAnsi="宋体"/>
          <w:sz w:val="24"/>
        </w:rPr>
      </w:pPr>
      <w:r>
        <w:rPr>
          <w:rFonts w:hint="eastAsia" w:ascii="宋体" w:hAnsi="宋体"/>
          <w:sz w:val="24"/>
        </w:rPr>
        <w:t>出入口标线</w:t>
      </w:r>
    </w:p>
    <w:p>
      <w:pPr>
        <w:spacing w:line="360" w:lineRule="auto"/>
        <w:ind w:firstLine="480" w:firstLineChars="200"/>
        <w:rPr>
          <w:rFonts w:ascii="宋体" w:hAnsi="宋体"/>
          <w:sz w:val="24"/>
        </w:rPr>
      </w:pPr>
      <w:r>
        <w:rPr>
          <w:rFonts w:hint="eastAsia" w:ascii="宋体" w:hAnsi="宋体"/>
          <w:sz w:val="24"/>
        </w:rPr>
        <w:t>包括出入口的纵向标线、三角地带的标线，适用于机动车辆驶入或驶出主路时设置，标线颜色为白色。</w:t>
      </w:r>
    </w:p>
    <w:p>
      <w:pPr>
        <w:pStyle w:val="30"/>
        <w:numPr>
          <w:ilvl w:val="0"/>
          <w:numId w:val="3"/>
        </w:numPr>
        <w:spacing w:line="360" w:lineRule="auto"/>
        <w:ind w:firstLineChars="0"/>
        <w:rPr>
          <w:rFonts w:ascii="宋体" w:hAnsi="宋体"/>
          <w:sz w:val="24"/>
        </w:rPr>
      </w:pPr>
      <w:r>
        <w:rPr>
          <w:rFonts w:hint="eastAsia" w:ascii="宋体" w:hAnsi="宋体"/>
          <w:sz w:val="24"/>
        </w:rPr>
        <w:t>导流标线</w:t>
      </w:r>
    </w:p>
    <w:p>
      <w:pPr>
        <w:spacing w:line="360" w:lineRule="auto"/>
        <w:ind w:firstLine="480" w:firstLineChars="200"/>
        <w:rPr>
          <w:rFonts w:ascii="宋体" w:hAnsi="宋体"/>
          <w:sz w:val="24"/>
        </w:rPr>
      </w:pPr>
      <w:r>
        <w:rPr>
          <w:rFonts w:hint="eastAsia" w:ascii="宋体" w:hAnsi="宋体"/>
          <w:sz w:val="24"/>
        </w:rPr>
        <w:t>导流线设置于道路分合流口或道路的交叉口等处，表示车辆需按规定的路线行驶，不得压线或越线行驶。导流线颜色白色，与道路中心线相连时，也可用黄色。外围线宽150cm，内部填充线宽45cm，间隔100cm。倾斜角为45°。</w:t>
      </w:r>
    </w:p>
    <w:p>
      <w:pPr>
        <w:pStyle w:val="30"/>
        <w:numPr>
          <w:ilvl w:val="0"/>
          <w:numId w:val="3"/>
        </w:numPr>
        <w:spacing w:line="360" w:lineRule="auto"/>
        <w:ind w:firstLineChars="0"/>
        <w:rPr>
          <w:rFonts w:ascii="宋体" w:hAnsi="宋体"/>
          <w:sz w:val="24"/>
        </w:rPr>
      </w:pPr>
      <w:r>
        <w:rPr>
          <w:rFonts w:hint="eastAsia" w:ascii="宋体" w:hAnsi="宋体"/>
          <w:sz w:val="24"/>
        </w:rPr>
        <w:t>公交车停靠站标线</w:t>
      </w:r>
    </w:p>
    <w:p>
      <w:pPr>
        <w:spacing w:line="360" w:lineRule="auto"/>
        <w:ind w:right="-31" w:rightChars="-15" w:firstLine="420"/>
        <w:rPr>
          <w:rFonts w:ascii="宋体" w:hAnsi="宋体"/>
          <w:sz w:val="24"/>
        </w:rPr>
      </w:pPr>
      <w:r>
        <w:rPr>
          <w:rFonts w:hint="eastAsia" w:ascii="宋体" w:hAnsi="宋体"/>
          <w:sz w:val="24"/>
        </w:rPr>
        <w:t>公交停靠站标线用以标示公交车通向专门的分离引道的路径和停靠位置，有路边式停靠站和港湾式停靠站。</w:t>
      </w:r>
    </w:p>
    <w:p>
      <w:pPr>
        <w:pStyle w:val="30"/>
        <w:numPr>
          <w:ilvl w:val="0"/>
          <w:numId w:val="3"/>
        </w:numPr>
        <w:spacing w:line="360" w:lineRule="auto"/>
        <w:ind w:firstLineChars="0"/>
        <w:rPr>
          <w:rFonts w:ascii="宋体" w:hAnsi="宋体"/>
          <w:sz w:val="24"/>
        </w:rPr>
      </w:pPr>
      <w:r>
        <w:rPr>
          <w:rFonts w:hint="eastAsia" w:ascii="宋体" w:hAnsi="宋体"/>
          <w:sz w:val="24"/>
        </w:rPr>
        <w:t>公交车专用道标线</w:t>
      </w:r>
    </w:p>
    <w:p>
      <w:pPr>
        <w:spacing w:line="360" w:lineRule="auto"/>
        <w:ind w:firstLine="480" w:firstLineChars="200"/>
        <w:rPr>
          <w:rFonts w:ascii="宋体" w:hAnsi="宋体"/>
          <w:sz w:val="24"/>
        </w:rPr>
      </w:pPr>
      <w:r>
        <w:rPr>
          <w:rFonts w:hint="eastAsia" w:ascii="宋体" w:hAnsi="宋体"/>
          <w:sz w:val="24"/>
        </w:rPr>
        <w:t xml:space="preserve">公交停靠站标线用以标示规定时间段内专供公交车辆通行的车道，标线颜色为黄色，线宽25cm,文字颜色为白色。 公交专用道线为虚线，线段及间隔长分别为400cm和400cm。 </w:t>
      </w:r>
    </w:p>
    <w:p>
      <w:pPr>
        <w:pStyle w:val="30"/>
        <w:numPr>
          <w:ilvl w:val="0"/>
          <w:numId w:val="3"/>
        </w:numPr>
        <w:spacing w:line="360" w:lineRule="auto"/>
        <w:ind w:firstLineChars="0"/>
        <w:rPr>
          <w:rFonts w:ascii="宋体" w:hAnsi="宋体"/>
          <w:sz w:val="24"/>
        </w:rPr>
      </w:pPr>
      <w:r>
        <w:rPr>
          <w:rFonts w:hint="eastAsia" w:ascii="宋体" w:hAnsi="宋体"/>
          <w:sz w:val="24"/>
        </w:rPr>
        <w:t>人行横道线</w:t>
      </w:r>
    </w:p>
    <w:p>
      <w:pPr>
        <w:spacing w:line="360" w:lineRule="auto"/>
        <w:ind w:firstLine="480" w:firstLineChars="200"/>
        <w:rPr>
          <w:rFonts w:ascii="宋体" w:hAnsi="宋体"/>
          <w:sz w:val="24"/>
        </w:rPr>
      </w:pPr>
      <w:r>
        <w:rPr>
          <w:rFonts w:hint="eastAsia" w:ascii="宋体" w:hAnsi="宋体"/>
          <w:sz w:val="24"/>
        </w:rPr>
        <w:t xml:space="preserve">人行横道线为白色平行粗实线（又称斑马线），即表示一定条件下准许行人横穿道路的路径，又警示机动车道驾驶者注意行人及非机动车过街。线宽40cm，间隔60cm，白色实线，人行横道宽≥3m。 </w:t>
      </w:r>
    </w:p>
    <w:p>
      <w:pPr>
        <w:pStyle w:val="30"/>
        <w:numPr>
          <w:ilvl w:val="0"/>
          <w:numId w:val="3"/>
        </w:numPr>
        <w:spacing w:line="360" w:lineRule="auto"/>
        <w:ind w:firstLineChars="0"/>
        <w:rPr>
          <w:rFonts w:ascii="宋体" w:hAnsi="宋体"/>
          <w:sz w:val="24"/>
        </w:rPr>
      </w:pPr>
      <w:r>
        <w:rPr>
          <w:rFonts w:hint="eastAsia" w:ascii="宋体" w:hAnsi="宋体"/>
          <w:sz w:val="24"/>
        </w:rPr>
        <w:t>停止线</w:t>
      </w:r>
    </w:p>
    <w:p>
      <w:pPr>
        <w:spacing w:line="360" w:lineRule="auto"/>
        <w:ind w:firstLine="480" w:firstLineChars="200"/>
        <w:rPr>
          <w:rFonts w:ascii="宋体" w:hAnsi="宋体"/>
          <w:sz w:val="24"/>
        </w:rPr>
      </w:pPr>
      <w:r>
        <w:rPr>
          <w:rFonts w:hint="eastAsia" w:ascii="宋体" w:hAnsi="宋体"/>
          <w:sz w:val="24"/>
        </w:rPr>
        <w:t>表示车辆让行、等候放行等情况下的停车位置，为白色实线，于对向车行道分界线连接。线宽40cm。</w:t>
      </w:r>
      <w:r>
        <w:rPr>
          <w:rFonts w:hint="eastAsia" w:ascii="宋体" w:hAnsi="宋体"/>
          <w:b/>
          <w:bCs/>
          <w:sz w:val="24"/>
        </w:rPr>
        <w:t>设置于人行横道前时，宜距人行横道距离3m。</w:t>
      </w:r>
    </w:p>
    <w:p>
      <w:pPr>
        <w:pStyle w:val="30"/>
        <w:numPr>
          <w:ilvl w:val="0"/>
          <w:numId w:val="3"/>
        </w:numPr>
        <w:spacing w:line="360" w:lineRule="auto"/>
        <w:ind w:firstLineChars="0"/>
        <w:rPr>
          <w:rFonts w:ascii="宋体" w:hAnsi="宋体"/>
          <w:sz w:val="24"/>
        </w:rPr>
      </w:pPr>
      <w:r>
        <w:rPr>
          <w:rFonts w:hint="eastAsia" w:ascii="宋体" w:hAnsi="宋体"/>
          <w:sz w:val="24"/>
        </w:rPr>
        <w:t>导向箭头</w:t>
      </w:r>
    </w:p>
    <w:p>
      <w:pPr>
        <w:spacing w:line="360" w:lineRule="auto"/>
        <w:ind w:firstLine="480" w:firstLineChars="200"/>
        <w:rPr>
          <w:rFonts w:hint="eastAsia" w:ascii="宋体" w:cs="宋体"/>
          <w:b/>
          <w:bCs/>
          <w:kern w:val="0"/>
          <w:sz w:val="24"/>
        </w:rPr>
      </w:pPr>
      <w:r>
        <w:rPr>
          <w:rFonts w:hint="eastAsia" w:ascii="宋体" w:hAnsi="宋体"/>
          <w:sz w:val="24"/>
        </w:rPr>
        <w:t>主要用于交叉道口的导向车道内，出口匝道附近及对渠化交通的引导，其颜色为白色。</w:t>
      </w:r>
      <w:r>
        <w:rPr>
          <w:rFonts w:hint="eastAsia" w:ascii="宋体" w:cs="宋体"/>
          <w:b/>
          <w:bCs/>
          <w:kern w:val="0"/>
          <w:sz w:val="24"/>
        </w:rPr>
        <w:t>本工程箭头长度为</w:t>
      </w:r>
      <w:r>
        <w:rPr>
          <w:rFonts w:hint="eastAsia" w:ascii="宋体" w:cs="宋体"/>
          <w:b/>
          <w:bCs/>
          <w:kern w:val="0"/>
          <w:sz w:val="24"/>
          <w:lang w:val="en-US" w:eastAsia="zh-CN"/>
        </w:rPr>
        <w:t>3</w:t>
      </w:r>
      <w:r>
        <w:rPr>
          <w:rFonts w:hint="eastAsia" w:ascii="宋体" w:cs="宋体"/>
          <w:b/>
          <w:bCs/>
          <w:kern w:val="0"/>
          <w:sz w:val="24"/>
        </w:rPr>
        <w:t>m。</w:t>
      </w:r>
    </w:p>
    <w:p>
      <w:pPr>
        <w:spacing w:line="360" w:lineRule="auto"/>
        <w:ind w:firstLine="480" w:firstLineChars="200"/>
        <w:rPr>
          <w:rFonts w:hint="eastAsia" w:ascii="宋体" w:cs="宋体"/>
          <w:kern w:val="0"/>
          <w:sz w:val="24"/>
        </w:rPr>
      </w:pPr>
    </w:p>
    <w:p>
      <w:pPr>
        <w:tabs>
          <w:tab w:val="left" w:pos="413"/>
        </w:tabs>
        <w:autoSpaceDE w:val="0"/>
        <w:autoSpaceDN w:val="0"/>
        <w:adjustRightInd w:val="0"/>
        <w:spacing w:line="360" w:lineRule="auto"/>
        <w:ind w:left="413" w:hanging="410"/>
        <w:rPr>
          <w:rFonts w:hint="eastAsia" w:ascii="宋体" w:hAnsi="Times New Roman" w:cs="宋体"/>
          <w:b/>
          <w:kern w:val="0"/>
          <w:sz w:val="24"/>
          <w:lang w:val="zh-CN" w:eastAsia="zh-CN"/>
        </w:rPr>
      </w:pPr>
      <w:r>
        <w:rPr>
          <w:rFonts w:hint="eastAsia" w:ascii="宋体" w:hAnsi="Times New Roman" w:cs="宋体"/>
          <w:b/>
          <w:kern w:val="0"/>
          <w:sz w:val="24"/>
          <w:lang w:val="zh-CN"/>
        </w:rPr>
        <w:t>（</w:t>
      </w:r>
      <w:r>
        <w:rPr>
          <w:rFonts w:hint="eastAsia" w:ascii="宋体" w:hAnsi="Times New Roman" w:cs="宋体"/>
          <w:b/>
          <w:kern w:val="0"/>
          <w:sz w:val="24"/>
          <w:lang w:val="en-US" w:eastAsia="zh-CN"/>
        </w:rPr>
        <w:t>二</w:t>
      </w:r>
      <w:r>
        <w:rPr>
          <w:rFonts w:hint="eastAsia" w:ascii="宋体" w:hAnsi="Times New Roman" w:cs="宋体"/>
          <w:b/>
          <w:kern w:val="0"/>
          <w:sz w:val="24"/>
          <w:lang w:val="zh-CN"/>
        </w:rPr>
        <w:t>）标线技术要求</w:t>
      </w:r>
    </w:p>
    <w:p>
      <w:pPr>
        <w:autoSpaceDE w:val="0"/>
        <w:autoSpaceDN w:val="0"/>
        <w:adjustRightInd w:val="0"/>
        <w:spacing w:line="360" w:lineRule="auto"/>
        <w:ind w:left="86" w:firstLine="103"/>
        <w:rPr>
          <w:rFonts w:ascii="宋体" w:cs="宋体"/>
          <w:kern w:val="0"/>
          <w:sz w:val="24"/>
        </w:rPr>
      </w:pPr>
      <w:r>
        <w:rPr>
          <w:rFonts w:hint="eastAsia" w:ascii="宋体" w:cs="宋体"/>
          <w:kern w:val="0"/>
          <w:sz w:val="24"/>
        </w:rPr>
        <w:t>（1）道路标线涂料采用环保反光热熔涂料涂划。标线涂料应符合《道路交通标志标线 第3部分：道路交通标线》(GB5768.3-2009)、《路面标线涂料》 (JT/T280-20</w:t>
      </w:r>
      <w:r>
        <w:rPr>
          <w:rFonts w:hint="eastAsia" w:ascii="宋体" w:cs="宋体"/>
          <w:kern w:val="0"/>
          <w:sz w:val="24"/>
          <w:lang w:val="en-US" w:eastAsia="zh-CN"/>
        </w:rPr>
        <w:t>22</w:t>
      </w:r>
      <w:r>
        <w:rPr>
          <w:rFonts w:hint="eastAsia" w:ascii="宋体" w:cs="宋体"/>
          <w:kern w:val="0"/>
          <w:sz w:val="24"/>
        </w:rPr>
        <w:t xml:space="preserve">)、《道路标线漆常温型》(GN47-1989)和《道路标线漆热塑型》(GN48-1989)的有关规定。 </w:t>
      </w:r>
    </w:p>
    <w:p>
      <w:pPr>
        <w:autoSpaceDE w:val="0"/>
        <w:autoSpaceDN w:val="0"/>
        <w:adjustRightInd w:val="0"/>
        <w:spacing w:line="360" w:lineRule="auto"/>
        <w:ind w:left="86" w:firstLine="103"/>
        <w:rPr>
          <w:rFonts w:ascii="宋体" w:cs="宋体"/>
          <w:kern w:val="0"/>
          <w:sz w:val="24"/>
        </w:rPr>
      </w:pPr>
      <w:r>
        <w:rPr>
          <w:rFonts w:hint="eastAsia" w:ascii="宋体" w:cs="宋体"/>
          <w:kern w:val="0"/>
          <w:sz w:val="24"/>
        </w:rPr>
        <w:t>（2）路面标线喷涂前，应仔细清洁路面，保证表面干燥、无起灰现象。</w:t>
      </w:r>
    </w:p>
    <w:p>
      <w:pPr>
        <w:autoSpaceDE w:val="0"/>
        <w:autoSpaceDN w:val="0"/>
        <w:adjustRightInd w:val="0"/>
        <w:spacing w:line="360" w:lineRule="auto"/>
        <w:ind w:left="86" w:firstLine="103"/>
        <w:rPr>
          <w:rFonts w:ascii="宋体" w:cs="宋体"/>
          <w:kern w:val="0"/>
          <w:sz w:val="24"/>
        </w:rPr>
      </w:pPr>
      <w:r>
        <w:rPr>
          <w:rFonts w:hint="eastAsia" w:ascii="宋体" w:cs="宋体"/>
          <w:kern w:val="0"/>
          <w:sz w:val="24"/>
        </w:rPr>
        <w:t>（3）路面标线的颜色、形状和设置位置应符合《道路交通标志和标线 第3部分：道路交通标线》(GB5768.3-2009)的规范和设计要求。</w:t>
      </w:r>
    </w:p>
    <w:p>
      <w:pPr>
        <w:autoSpaceDE w:val="0"/>
        <w:autoSpaceDN w:val="0"/>
        <w:adjustRightInd w:val="0"/>
        <w:spacing w:line="360" w:lineRule="auto"/>
        <w:ind w:left="86" w:firstLine="103"/>
        <w:rPr>
          <w:rFonts w:ascii="宋体" w:cs="宋体"/>
          <w:kern w:val="0"/>
          <w:sz w:val="24"/>
        </w:rPr>
      </w:pPr>
      <w:r>
        <w:rPr>
          <w:rFonts w:hint="eastAsia" w:ascii="宋体" w:cs="宋体"/>
          <w:kern w:val="0"/>
          <w:sz w:val="24"/>
        </w:rPr>
        <w:t>（4）标线施工污染路面应及时清理。</w:t>
      </w:r>
    </w:p>
    <w:p>
      <w:pPr>
        <w:autoSpaceDE w:val="0"/>
        <w:autoSpaceDN w:val="0"/>
        <w:adjustRightInd w:val="0"/>
        <w:spacing w:line="360" w:lineRule="auto"/>
        <w:ind w:left="86" w:firstLine="103"/>
        <w:rPr>
          <w:rFonts w:ascii="宋体" w:cs="宋体"/>
          <w:kern w:val="0"/>
          <w:sz w:val="24"/>
        </w:rPr>
      </w:pPr>
      <w:r>
        <w:rPr>
          <w:rFonts w:hint="eastAsia" w:ascii="宋体" w:cs="宋体"/>
          <w:kern w:val="0"/>
          <w:sz w:val="24"/>
        </w:rPr>
        <w:t xml:space="preserve">（5）标线线形应流畅，与道路线形相协调，曲线圆滑，不允许出现折线。 </w:t>
      </w:r>
    </w:p>
    <w:p>
      <w:pPr>
        <w:autoSpaceDE w:val="0"/>
        <w:autoSpaceDN w:val="0"/>
        <w:adjustRightInd w:val="0"/>
        <w:spacing w:line="360" w:lineRule="auto"/>
        <w:ind w:left="86" w:firstLine="103"/>
        <w:rPr>
          <w:rFonts w:ascii="宋体" w:cs="宋体"/>
          <w:kern w:val="0"/>
          <w:sz w:val="24"/>
        </w:rPr>
      </w:pPr>
      <w:r>
        <w:rPr>
          <w:rFonts w:hint="eastAsia" w:ascii="宋体" w:cs="宋体"/>
          <w:kern w:val="0"/>
          <w:sz w:val="24"/>
        </w:rPr>
        <w:t>（6）反光标线玻璃珠应撒布均匀，附着牢固，反光均匀。</w:t>
      </w:r>
    </w:p>
    <w:p>
      <w:pPr>
        <w:autoSpaceDE w:val="0"/>
        <w:autoSpaceDN w:val="0"/>
        <w:adjustRightInd w:val="0"/>
        <w:spacing w:line="360" w:lineRule="auto"/>
        <w:ind w:left="86" w:firstLine="103"/>
        <w:rPr>
          <w:rFonts w:ascii="宋体" w:cs="宋体"/>
          <w:kern w:val="0"/>
          <w:sz w:val="24"/>
        </w:rPr>
      </w:pPr>
      <w:r>
        <w:rPr>
          <w:rFonts w:hint="eastAsia" w:ascii="宋体" w:cs="宋体"/>
          <w:kern w:val="0"/>
          <w:sz w:val="24"/>
        </w:rPr>
        <w:t>（7）标线表面不应出现网状裂缝，起泡现象。</w:t>
      </w:r>
    </w:p>
    <w:p>
      <w:pPr>
        <w:autoSpaceDE w:val="0"/>
        <w:autoSpaceDN w:val="0"/>
        <w:adjustRightInd w:val="0"/>
        <w:spacing w:line="360" w:lineRule="auto"/>
        <w:ind w:left="86" w:firstLine="103"/>
        <w:rPr>
          <w:rFonts w:ascii="宋体" w:cs="宋体"/>
          <w:kern w:val="0"/>
          <w:sz w:val="24"/>
        </w:rPr>
      </w:pPr>
      <w:r>
        <w:rPr>
          <w:rFonts w:hint="eastAsia" w:ascii="宋体" w:cs="宋体"/>
          <w:kern w:val="0"/>
          <w:sz w:val="24"/>
        </w:rPr>
        <w:t>（8）热熔标线厚度为1.8±0．2mm，减速标线厚度为4．0±0．2mm，涂料中应混合占总重18～25％的玻璃微珠，在喷涂时标线表面还应均布0．3～0．4kg／m²的玻璃微珠。</w:t>
      </w:r>
    </w:p>
    <w:p>
      <w:pPr>
        <w:autoSpaceDE w:val="0"/>
        <w:autoSpaceDN w:val="0"/>
        <w:adjustRightInd w:val="0"/>
        <w:spacing w:line="360" w:lineRule="auto"/>
        <w:ind w:left="86" w:firstLine="103"/>
        <w:rPr>
          <w:rFonts w:ascii="宋体" w:cs="宋体"/>
          <w:kern w:val="0"/>
          <w:sz w:val="24"/>
        </w:rPr>
      </w:pPr>
      <w:r>
        <w:rPr>
          <w:rFonts w:hint="eastAsia" w:ascii="宋体" w:cs="宋体"/>
          <w:kern w:val="0"/>
          <w:sz w:val="24"/>
        </w:rPr>
        <w:t>（9）玻璃微珠的质量应当符合GB/T 24722-20</w:t>
      </w:r>
      <w:r>
        <w:rPr>
          <w:rFonts w:hint="eastAsia" w:ascii="宋体" w:cs="宋体"/>
          <w:kern w:val="0"/>
          <w:sz w:val="24"/>
          <w:lang w:val="en-US" w:eastAsia="zh-CN"/>
        </w:rPr>
        <w:t>20</w:t>
      </w:r>
      <w:r>
        <w:rPr>
          <w:rFonts w:hint="eastAsia" w:ascii="宋体" w:cs="宋体"/>
          <w:kern w:val="0"/>
          <w:sz w:val="24"/>
        </w:rPr>
        <w:t>《路面标线用玻璃珠》的要求。</w:t>
      </w:r>
    </w:p>
    <w:p>
      <w:pPr>
        <w:autoSpaceDE w:val="0"/>
        <w:autoSpaceDN w:val="0"/>
        <w:adjustRightInd w:val="0"/>
        <w:spacing w:line="360" w:lineRule="auto"/>
        <w:ind w:left="86" w:firstLine="103"/>
        <w:rPr>
          <w:rFonts w:ascii="宋体" w:cs="宋体"/>
          <w:kern w:val="0"/>
          <w:sz w:val="24"/>
        </w:rPr>
      </w:pPr>
      <w:r>
        <w:rPr>
          <w:rFonts w:hint="eastAsia" w:ascii="宋体" w:cs="宋体"/>
          <w:kern w:val="0"/>
          <w:sz w:val="24"/>
        </w:rPr>
        <w:t>（10）玻璃微珠的施工质量要求：a.使用的玻璃珠必须过筛，筛除粒径不合格部分；b.玻璃珠的使用量不小于涂料的30％，其中20％掺入涂料中，表面再撒10％的玻璃珠；c.表面撒布的玻璃珠嵌入涂料中部分应为玻璃珠粒径的40％～60％，若不满足要求，则应调整撒玻璃珠时涂料的温度，试撒合格后方能正式施工。</w:t>
      </w:r>
    </w:p>
    <w:p>
      <w:pPr>
        <w:tabs>
          <w:tab w:val="left" w:pos="413"/>
        </w:tabs>
        <w:autoSpaceDE w:val="0"/>
        <w:autoSpaceDN w:val="0"/>
        <w:adjustRightInd w:val="0"/>
        <w:spacing w:line="360" w:lineRule="auto"/>
        <w:ind w:left="413" w:hanging="410"/>
        <w:rPr>
          <w:rFonts w:hint="eastAsia" w:ascii="宋体" w:cs="宋体"/>
          <w:kern w:val="0"/>
          <w:sz w:val="24"/>
        </w:rPr>
      </w:pPr>
      <w:r>
        <w:rPr>
          <w:rFonts w:hint="eastAsia" w:ascii="宋体" w:cs="宋体"/>
          <w:kern w:val="0"/>
          <w:sz w:val="24"/>
        </w:rPr>
        <w:t>（11）车行道边缘线每间隔15m断开5cm的缺口以利于道路排水。</w:t>
      </w:r>
    </w:p>
    <w:p>
      <w:pPr>
        <w:pStyle w:val="2"/>
        <w:rPr>
          <w:rFonts w:hint="eastAsia"/>
        </w:rPr>
      </w:pPr>
    </w:p>
    <w:p>
      <w:pPr>
        <w:tabs>
          <w:tab w:val="left" w:pos="413"/>
        </w:tabs>
        <w:autoSpaceDE w:val="0"/>
        <w:autoSpaceDN w:val="0"/>
        <w:adjustRightInd w:val="0"/>
        <w:spacing w:line="360" w:lineRule="auto"/>
        <w:ind w:left="413" w:hanging="410"/>
        <w:rPr>
          <w:rFonts w:hint="eastAsia" w:ascii="宋体" w:hAnsi="Times New Roman" w:cs="宋体"/>
          <w:b/>
          <w:kern w:val="0"/>
          <w:sz w:val="24"/>
          <w:lang w:val="zh-CN"/>
        </w:rPr>
      </w:pPr>
      <w:r>
        <w:rPr>
          <w:rFonts w:hint="eastAsia" w:ascii="宋体" w:hAnsi="Times New Roman" w:cs="宋体"/>
          <w:b/>
          <w:kern w:val="0"/>
          <w:sz w:val="24"/>
          <w:lang w:val="zh-CN"/>
        </w:rPr>
        <w:t>（</w:t>
      </w:r>
      <w:r>
        <w:rPr>
          <w:rFonts w:hint="eastAsia" w:ascii="宋体" w:hAnsi="Times New Roman" w:cs="宋体"/>
          <w:b/>
          <w:kern w:val="0"/>
          <w:sz w:val="24"/>
          <w:lang w:val="en-US" w:eastAsia="zh-CN"/>
        </w:rPr>
        <w:t>三</w:t>
      </w:r>
      <w:r>
        <w:rPr>
          <w:rFonts w:hint="eastAsia" w:ascii="宋体" w:hAnsi="Times New Roman" w:cs="宋体"/>
          <w:b/>
          <w:kern w:val="0"/>
          <w:sz w:val="24"/>
          <w:lang w:val="zh-CN"/>
        </w:rPr>
        <w:t>）施工过程中的注意事项</w:t>
      </w:r>
    </w:p>
    <w:p>
      <w:pPr>
        <w:autoSpaceDE w:val="0"/>
        <w:autoSpaceDN w:val="0"/>
        <w:adjustRightInd w:val="0"/>
        <w:spacing w:line="360" w:lineRule="auto"/>
        <w:ind w:firstLine="465"/>
        <w:rPr>
          <w:rFonts w:ascii="宋体" w:hAnsi="宋体" w:cs="宋体"/>
          <w:kern w:val="0"/>
          <w:sz w:val="24"/>
          <w:lang w:val="zh-CN"/>
        </w:rPr>
      </w:pPr>
      <w:r>
        <w:rPr>
          <w:rFonts w:hint="eastAsia" w:ascii="宋体" w:hAnsi="宋体" w:cs="宋体"/>
          <w:kern w:val="0"/>
          <w:sz w:val="24"/>
          <w:lang w:val="zh-CN"/>
        </w:rPr>
        <w:t>（</w:t>
      </w:r>
      <w:r>
        <w:rPr>
          <w:rFonts w:ascii="宋体" w:hAnsi="宋体" w:cs="宋体"/>
          <w:kern w:val="0"/>
          <w:sz w:val="24"/>
          <w:lang w:val="zh-CN"/>
        </w:rPr>
        <w:t>1</w:t>
      </w:r>
      <w:r>
        <w:rPr>
          <w:rFonts w:hint="eastAsia" w:ascii="宋体" w:hAnsi="宋体" w:cs="宋体"/>
          <w:kern w:val="0"/>
          <w:sz w:val="24"/>
          <w:lang w:val="zh-CN"/>
        </w:rPr>
        <w:t>）</w:t>
      </w:r>
      <w:r>
        <w:rPr>
          <w:rFonts w:hint="eastAsia" w:ascii="宋体" w:hAnsi="宋体" w:cs="宋体"/>
          <w:kern w:val="0"/>
          <w:sz w:val="24"/>
        </w:rPr>
        <w:t>标线施工前，应对标线、图形、文字的位置进行测量放线，定出精确位置，再按图复核无误后才能敷设底漆，进行划线。</w:t>
      </w:r>
    </w:p>
    <w:p>
      <w:pPr>
        <w:autoSpaceDE w:val="0"/>
        <w:autoSpaceDN w:val="0"/>
        <w:adjustRightInd w:val="0"/>
        <w:spacing w:line="360" w:lineRule="auto"/>
        <w:ind w:firstLine="465"/>
        <w:rPr>
          <w:rFonts w:ascii="宋体" w:hAnsi="宋体" w:cs="宋体"/>
          <w:kern w:val="0"/>
          <w:sz w:val="24"/>
          <w:lang w:val="zh-CN"/>
        </w:rPr>
      </w:pPr>
      <w:r>
        <w:rPr>
          <w:rFonts w:hint="eastAsia" w:ascii="宋体" w:hAnsi="宋体" w:cs="宋体"/>
          <w:kern w:val="0"/>
          <w:sz w:val="24"/>
          <w:lang w:val="zh-CN"/>
        </w:rPr>
        <w:t>（2）控制涂料及玻璃珠的材料品质、控制路面干燥清洁、控制底漆均匀到位、控制水线线形顺直及位置正确、控制划线机行走线形顺直及位置正确。</w:t>
      </w:r>
    </w:p>
    <w:p>
      <w:pPr>
        <w:autoSpaceDE w:val="0"/>
        <w:autoSpaceDN w:val="0"/>
        <w:adjustRightInd w:val="0"/>
        <w:spacing w:line="360" w:lineRule="auto"/>
        <w:rPr>
          <w:rFonts w:ascii="宋体" w:hAnsi="宋体" w:cs="宋体"/>
          <w:kern w:val="0"/>
          <w:sz w:val="24"/>
          <w:lang w:val="zh-CN"/>
        </w:rPr>
      </w:pPr>
      <w:r>
        <w:rPr>
          <w:rFonts w:ascii="宋体" w:hAnsi="宋体" w:cs="宋体"/>
          <w:kern w:val="0"/>
          <w:sz w:val="24"/>
          <w:lang w:val="zh-CN"/>
        </w:rPr>
        <w:t xml:space="preserve">    </w:t>
      </w:r>
      <w:r>
        <w:rPr>
          <w:rFonts w:hint="eastAsia" w:ascii="宋体" w:hAnsi="宋体" w:cs="宋体"/>
          <w:kern w:val="0"/>
          <w:sz w:val="24"/>
          <w:lang w:val="zh-CN"/>
        </w:rPr>
        <w:t>（3）车道的划分见图中标注</w:t>
      </w:r>
      <w:r>
        <w:rPr>
          <w:rFonts w:ascii="宋体" w:hAnsi="宋体" w:cs="宋体"/>
          <w:kern w:val="0"/>
          <w:sz w:val="24"/>
          <w:lang w:val="zh-CN"/>
        </w:rPr>
        <w:t>(</w:t>
      </w:r>
      <w:r>
        <w:rPr>
          <w:rFonts w:hint="eastAsia" w:ascii="宋体" w:hAnsi="宋体" w:cs="宋体"/>
          <w:kern w:val="0"/>
          <w:sz w:val="24"/>
          <w:lang w:val="zh-CN"/>
        </w:rPr>
        <w:t>线中至线中标注</w:t>
      </w:r>
      <w:r>
        <w:rPr>
          <w:rFonts w:ascii="宋体" w:hAnsi="宋体" w:cs="宋体"/>
          <w:kern w:val="0"/>
          <w:sz w:val="24"/>
          <w:lang w:val="zh-CN"/>
        </w:rPr>
        <w:t>)</w:t>
      </w:r>
      <w:r>
        <w:rPr>
          <w:rFonts w:hint="eastAsia" w:ascii="宋体" w:hAnsi="宋体" w:cs="宋体"/>
          <w:kern w:val="0"/>
          <w:sz w:val="24"/>
          <w:lang w:val="zh-CN"/>
        </w:rPr>
        <w:t>。道路平面宽度不规则的路段原则按车道平均分配划线。</w:t>
      </w:r>
      <w:r>
        <w:rPr>
          <w:rFonts w:ascii="宋体" w:hAnsi="宋体" w:cs="宋体"/>
          <w:kern w:val="0"/>
          <w:sz w:val="24"/>
          <w:lang w:val="zh-CN"/>
        </w:rPr>
        <w:t>(</w:t>
      </w:r>
      <w:r>
        <w:rPr>
          <w:rFonts w:hint="eastAsia" w:ascii="宋体" w:hAnsi="宋体" w:cs="宋体"/>
          <w:kern w:val="0"/>
          <w:sz w:val="24"/>
          <w:lang w:val="zh-CN"/>
        </w:rPr>
        <w:t>车道尺寸与虚线间距单位为米，标线、导向箭头和路面文字的厚度为</w:t>
      </w:r>
      <w:r>
        <w:rPr>
          <w:rFonts w:ascii="宋体" w:hAnsi="宋体" w:cs="宋体"/>
          <w:kern w:val="0"/>
          <w:sz w:val="24"/>
          <w:lang w:val="zh-CN"/>
        </w:rPr>
        <w:t>1.8mm)</w:t>
      </w:r>
      <w:r>
        <w:rPr>
          <w:rFonts w:hint="eastAsia" w:ascii="宋体" w:hAnsi="宋体" w:cs="宋体"/>
          <w:kern w:val="0"/>
          <w:sz w:val="24"/>
          <w:lang w:val="zh-CN"/>
        </w:rPr>
        <w:t>。</w:t>
      </w:r>
    </w:p>
    <w:p>
      <w:pPr>
        <w:autoSpaceDE w:val="0"/>
        <w:autoSpaceDN w:val="0"/>
        <w:adjustRightInd w:val="0"/>
        <w:spacing w:line="360" w:lineRule="auto"/>
        <w:ind w:firstLine="480"/>
        <w:rPr>
          <w:rFonts w:ascii="宋体" w:hAnsi="宋体" w:cs="宋体"/>
          <w:kern w:val="0"/>
          <w:sz w:val="24"/>
          <w:lang w:val="zh-CN"/>
        </w:rPr>
      </w:pPr>
      <w:r>
        <w:rPr>
          <w:rFonts w:hint="eastAsia" w:ascii="宋体" w:hAnsi="宋体" w:cs="宋体"/>
          <w:kern w:val="0"/>
          <w:sz w:val="24"/>
          <w:lang w:val="zh-CN"/>
        </w:rPr>
        <w:t>（4）敷设标线的路面表面应清洁干燥，在水泥砼或旧沥青路面敷设标线时，需要预涂底油，水泥砼和沥青路面的下涂剂不能混用。</w:t>
      </w:r>
    </w:p>
    <w:p>
      <w:pPr>
        <w:autoSpaceDE w:val="0"/>
        <w:autoSpaceDN w:val="0"/>
        <w:adjustRightInd w:val="0"/>
        <w:spacing w:line="360" w:lineRule="auto"/>
        <w:ind w:firstLine="480"/>
        <w:rPr>
          <w:rFonts w:ascii="宋体" w:hAnsi="宋体" w:cs="宋体"/>
          <w:kern w:val="0"/>
          <w:sz w:val="24"/>
          <w:lang w:val="zh-CN"/>
        </w:rPr>
      </w:pPr>
      <w:r>
        <w:rPr>
          <w:rFonts w:hint="eastAsia" w:ascii="宋体" w:hAnsi="宋体" w:cs="宋体"/>
          <w:kern w:val="0"/>
          <w:sz w:val="24"/>
          <w:lang w:val="zh-CN"/>
        </w:rPr>
        <w:t>（5）标线翻新时，清除旧有标线后应用高压空气喷射清理废渣，以保障新划标线的粘附效果，然后按照新施划标线的工序及要求重新施划路面标线。</w:t>
      </w:r>
    </w:p>
    <w:p>
      <w:pPr>
        <w:autoSpaceDE w:val="0"/>
        <w:autoSpaceDN w:val="0"/>
        <w:adjustRightInd w:val="0"/>
        <w:spacing w:line="360" w:lineRule="auto"/>
        <w:ind w:firstLine="480"/>
        <w:rPr>
          <w:rFonts w:ascii="宋体" w:hAnsi="宋体" w:cs="宋体"/>
          <w:kern w:val="0"/>
          <w:sz w:val="24"/>
          <w:lang w:val="zh-CN"/>
        </w:rPr>
      </w:pPr>
      <w:r>
        <w:rPr>
          <w:rFonts w:hint="eastAsia" w:ascii="宋体" w:hAnsi="宋体" w:cs="宋体"/>
          <w:kern w:val="0"/>
          <w:sz w:val="24"/>
          <w:lang w:val="zh-CN"/>
        </w:rPr>
        <w:t>（6）为尽量减少标线施工时对交通的影响，应安排在夜间施工，并做好交通引导及安全措施。标线施划后注意保护，不辗压，开放交通前需修剔不合格标线，收集散落玻璃珠，清扫干净。</w:t>
      </w:r>
    </w:p>
    <w:p>
      <w:pPr>
        <w:autoSpaceDE w:val="0"/>
        <w:autoSpaceDN w:val="0"/>
        <w:adjustRightInd w:val="0"/>
        <w:spacing w:line="360" w:lineRule="auto"/>
        <w:ind w:firstLine="482" w:firstLineChars="200"/>
        <w:rPr>
          <w:rFonts w:ascii="宋体" w:hAnsi="宋体" w:cs="宋体"/>
          <w:b/>
          <w:bCs/>
          <w:kern w:val="0"/>
          <w:sz w:val="24"/>
          <w:lang w:val="zh-CN"/>
        </w:rPr>
      </w:pPr>
      <w:r>
        <w:rPr>
          <w:rFonts w:hint="eastAsia" w:ascii="宋体" w:hAnsi="宋体" w:cs="宋体"/>
          <w:b/>
          <w:bCs/>
          <w:kern w:val="0"/>
          <w:sz w:val="24"/>
          <w:lang w:val="zh-CN"/>
        </w:rPr>
        <w:t>（</w:t>
      </w:r>
      <w:r>
        <w:rPr>
          <w:rFonts w:ascii="宋体" w:hAnsi="宋体" w:cs="宋体"/>
          <w:b/>
          <w:bCs/>
          <w:kern w:val="0"/>
          <w:sz w:val="24"/>
          <w:lang w:val="zh-CN"/>
        </w:rPr>
        <w:t>7</w:t>
      </w:r>
      <w:r>
        <w:rPr>
          <w:rFonts w:hint="eastAsia" w:ascii="宋体" w:hAnsi="宋体" w:cs="宋体"/>
          <w:b/>
          <w:bCs/>
          <w:kern w:val="0"/>
          <w:sz w:val="24"/>
          <w:lang w:val="zh-CN"/>
        </w:rPr>
        <w:t>）</w:t>
      </w:r>
      <w:r>
        <w:rPr>
          <w:rFonts w:hint="eastAsia" w:ascii="宋体" w:hAnsi="宋体"/>
          <w:b/>
          <w:bCs/>
          <w:color w:val="000000"/>
          <w:kern w:val="0"/>
          <w:sz w:val="24"/>
          <w:lang w:bidi="ar"/>
        </w:rPr>
        <w:t>连续设置的实线标线，应每个1</w:t>
      </w:r>
      <w:r>
        <w:rPr>
          <w:rFonts w:ascii="宋体" w:hAnsi="宋体"/>
          <w:b/>
          <w:bCs/>
          <w:color w:val="000000"/>
          <w:kern w:val="0"/>
          <w:sz w:val="24"/>
          <w:lang w:bidi="ar"/>
        </w:rPr>
        <w:t>5</w:t>
      </w:r>
      <w:r>
        <w:rPr>
          <w:rFonts w:hint="eastAsia" w:ascii="宋体" w:hAnsi="宋体"/>
          <w:b/>
          <w:bCs/>
          <w:color w:val="000000"/>
          <w:kern w:val="0"/>
          <w:sz w:val="24"/>
          <w:lang w:bidi="ar"/>
        </w:rPr>
        <w:t>m左右设置排水缝，其他标线有可能阻水时，应沿排水方向设置排水缝，排水缝宽度一般为3~</w:t>
      </w:r>
      <w:r>
        <w:rPr>
          <w:rFonts w:ascii="宋体" w:hAnsi="宋体"/>
          <w:b/>
          <w:bCs/>
          <w:color w:val="000000"/>
          <w:kern w:val="0"/>
          <w:sz w:val="24"/>
          <w:lang w:bidi="ar"/>
        </w:rPr>
        <w:t>5</w:t>
      </w:r>
      <w:r>
        <w:rPr>
          <w:rFonts w:hint="eastAsia" w:ascii="宋体" w:hAnsi="宋体"/>
          <w:b/>
          <w:bCs/>
          <w:color w:val="000000"/>
          <w:kern w:val="0"/>
          <w:sz w:val="24"/>
          <w:lang w:bidi="ar"/>
        </w:rPr>
        <w:t>cm。</w:t>
      </w:r>
    </w:p>
    <w:p>
      <w:pPr>
        <w:autoSpaceDE w:val="0"/>
        <w:autoSpaceDN w:val="0"/>
        <w:adjustRightInd w:val="0"/>
        <w:spacing w:line="360" w:lineRule="auto"/>
        <w:ind w:left="86" w:firstLine="103"/>
        <w:rPr>
          <w:rFonts w:ascii="宋体" w:cs="宋体"/>
          <w:kern w:val="0"/>
          <w:sz w:val="24"/>
        </w:rPr>
      </w:pP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w:t>
      </w:r>
      <w:r>
        <w:rPr>
          <w:rFonts w:hint="eastAsia" w:ascii="宋体" w:cs="宋体"/>
          <w:b/>
          <w:kern w:val="0"/>
          <w:sz w:val="24"/>
          <w:lang w:val="en-US" w:eastAsia="zh-CN"/>
        </w:rPr>
        <w:t>四</w:t>
      </w:r>
      <w:r>
        <w:rPr>
          <w:rFonts w:hint="eastAsia" w:ascii="宋体" w:cs="宋体"/>
          <w:b/>
          <w:kern w:val="0"/>
          <w:sz w:val="24"/>
          <w:lang w:val="zh-CN"/>
        </w:rPr>
        <w:t>）、交通标志</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标志颜色以国标为准，指示、指路标志采用蓝底白色图案。文字指示标志中中英文字大小为</w:t>
      </w:r>
      <w:r>
        <w:rPr>
          <w:rFonts w:ascii="宋体" w:cs="宋体"/>
          <w:kern w:val="0"/>
          <w:sz w:val="24"/>
          <w:lang w:val="zh-CN"/>
        </w:rPr>
        <w:t>2:1</w:t>
      </w:r>
      <w:r>
        <w:rPr>
          <w:rFonts w:hint="eastAsia" w:ascii="宋体" w:cs="宋体"/>
          <w:kern w:val="0"/>
          <w:sz w:val="24"/>
          <w:lang w:val="zh-CN"/>
        </w:rPr>
        <w:t>。标志面板反光材料采用国标</w:t>
      </w:r>
      <w:r>
        <w:rPr>
          <w:rFonts w:ascii="Arial" w:hAnsi="Arial" w:cs="Arial"/>
          <w:color w:val="333333"/>
          <w:sz w:val="24"/>
          <w:shd w:val="clear" w:color="auto" w:fill="FFFFFF"/>
        </w:rPr>
        <w:t>V</w:t>
      </w:r>
      <w:r>
        <w:rPr>
          <w:rFonts w:hint="eastAsia" w:ascii="宋体" w:cs="宋体"/>
          <w:kern w:val="0"/>
          <w:sz w:val="24"/>
          <w:lang w:val="zh-CN"/>
        </w:rPr>
        <w:t>类反光膜（微棱镜型）</w:t>
      </w:r>
      <w:r>
        <w:rPr>
          <w:rFonts w:hint="eastAsia" w:ascii="宋体" w:cs="宋体"/>
          <w:kern w:val="0"/>
          <w:sz w:val="24"/>
        </w:rPr>
        <w:t>（</w:t>
      </w:r>
      <w:r>
        <w:rPr>
          <w:rFonts w:ascii="宋体" w:cs="宋体"/>
          <w:kern w:val="0"/>
          <w:sz w:val="24"/>
          <w:lang w:val="zh-CN"/>
        </w:rPr>
        <w:t>GB/T 18833-20</w:t>
      </w:r>
      <w:r>
        <w:rPr>
          <w:rFonts w:hint="eastAsia" w:ascii="宋体" w:cs="宋体"/>
          <w:kern w:val="0"/>
          <w:sz w:val="24"/>
          <w:lang w:val="zh-CN"/>
        </w:rPr>
        <w:t>1</w:t>
      </w:r>
      <w:r>
        <w:rPr>
          <w:rFonts w:ascii="宋体" w:cs="宋体"/>
          <w:kern w:val="0"/>
          <w:sz w:val="24"/>
          <w:lang w:val="zh-CN"/>
        </w:rPr>
        <w:t>2</w:t>
      </w:r>
      <w:r>
        <w:rPr>
          <w:rFonts w:hint="eastAsia" w:ascii="宋体" w:cs="宋体"/>
          <w:kern w:val="0"/>
          <w:sz w:val="24"/>
        </w:rPr>
        <w:t>）。</w:t>
      </w:r>
      <w:r>
        <w:rPr>
          <w:rFonts w:hint="eastAsia" w:ascii="宋体" w:cs="宋体"/>
          <w:kern w:val="0"/>
          <w:sz w:val="24"/>
          <w:lang w:val="zh-CN"/>
        </w:rPr>
        <w:t>标志板全部采用</w:t>
      </w:r>
      <w:r>
        <w:rPr>
          <w:rFonts w:ascii="宋体" w:cs="宋体"/>
          <w:kern w:val="0"/>
          <w:sz w:val="24"/>
          <w:lang w:val="zh-CN"/>
        </w:rPr>
        <w:t>3mm</w:t>
      </w:r>
      <w:r>
        <w:rPr>
          <w:rFonts w:hint="eastAsia" w:ascii="宋体" w:cs="宋体"/>
          <w:kern w:val="0"/>
          <w:sz w:val="24"/>
          <w:lang w:val="zh-CN"/>
        </w:rPr>
        <w:t>厚铝合金作底板，铝合金板采用滑动铝槽加固，加固间距</w:t>
      </w:r>
      <w:r>
        <w:rPr>
          <w:rFonts w:ascii="宋体" w:cs="宋体"/>
          <w:kern w:val="0"/>
          <w:sz w:val="24"/>
          <w:lang w:val="zh-CN"/>
        </w:rPr>
        <w:t>50cm</w:t>
      </w:r>
      <w:r>
        <w:rPr>
          <w:rFonts w:hint="eastAsia" w:ascii="宋体" w:cs="宋体"/>
          <w:kern w:val="0"/>
          <w:sz w:val="24"/>
          <w:lang w:val="zh-CN"/>
        </w:rPr>
        <w:t>。</w:t>
      </w:r>
    </w:p>
    <w:p>
      <w:pPr>
        <w:autoSpaceDE w:val="0"/>
        <w:autoSpaceDN w:val="0"/>
        <w:adjustRightInd w:val="0"/>
        <w:spacing w:line="360" w:lineRule="auto"/>
        <w:rPr>
          <w:rFonts w:ascii="宋体" w:cs="宋体"/>
          <w:b/>
          <w:kern w:val="0"/>
          <w:sz w:val="24"/>
          <w:lang w:val="zh-CN"/>
        </w:rPr>
      </w:pPr>
      <w:r>
        <w:rPr>
          <w:rFonts w:ascii="宋体" w:cs="宋体"/>
          <w:b/>
          <w:kern w:val="0"/>
          <w:sz w:val="24"/>
          <w:lang w:val="zh-CN"/>
        </w:rPr>
        <w:t>1</w:t>
      </w:r>
      <w:r>
        <w:rPr>
          <w:rFonts w:hint="eastAsia" w:ascii="宋体" w:cs="宋体"/>
          <w:b/>
          <w:kern w:val="0"/>
          <w:sz w:val="24"/>
          <w:lang w:val="zh-CN"/>
        </w:rPr>
        <w:t xml:space="preserve">、一般规定 </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1）交通标志牌面颜色由底色、图形或字符色、边框色和衬边色组成，除特别规定的标志种类外，标志边框颜色应与标志的图形或字符颜色一致，标志衬边颜色应与标志底色一致，各类标志的边框和衬边颜色根据国标</w:t>
      </w:r>
      <w:r>
        <w:rPr>
          <w:rFonts w:ascii="宋体" w:cs="宋体"/>
          <w:kern w:val="0"/>
          <w:sz w:val="24"/>
          <w:lang w:val="zh-CN"/>
        </w:rPr>
        <w:t>&lt;&lt;</w:t>
      </w:r>
      <w:r>
        <w:rPr>
          <w:rFonts w:hint="eastAsia" w:ascii="宋体" w:cs="宋体"/>
          <w:kern w:val="0"/>
          <w:sz w:val="24"/>
          <w:lang w:val="zh-CN"/>
        </w:rPr>
        <w:t>道路交通标志和标线 第2部分：道路交通标志</w:t>
      </w:r>
      <w:r>
        <w:rPr>
          <w:rFonts w:ascii="宋体" w:cs="宋体"/>
          <w:kern w:val="0"/>
          <w:sz w:val="24"/>
          <w:lang w:val="zh-CN"/>
        </w:rPr>
        <w:t>&gt;&gt; GB 5768</w:t>
      </w:r>
      <w:r>
        <w:rPr>
          <w:rFonts w:hint="eastAsia" w:ascii="宋体" w:cs="宋体"/>
          <w:kern w:val="0"/>
          <w:sz w:val="24"/>
          <w:lang w:val="zh-CN"/>
        </w:rPr>
        <w:t>.2</w:t>
      </w:r>
      <w:r>
        <w:rPr>
          <w:rFonts w:ascii="宋体" w:cs="宋体"/>
          <w:kern w:val="0"/>
          <w:sz w:val="24"/>
          <w:lang w:val="zh-CN"/>
        </w:rPr>
        <w:t>-</w:t>
      </w:r>
      <w:r>
        <w:rPr>
          <w:rFonts w:hint="eastAsia" w:ascii="宋体" w:cs="宋体"/>
          <w:kern w:val="0"/>
          <w:sz w:val="24"/>
          <w:lang w:val="zh-CN"/>
        </w:rPr>
        <w:t>20</w:t>
      </w:r>
      <w:r>
        <w:rPr>
          <w:rFonts w:hint="eastAsia" w:ascii="宋体" w:cs="宋体"/>
          <w:kern w:val="0"/>
          <w:sz w:val="24"/>
          <w:lang w:val="en-US" w:eastAsia="zh-CN"/>
        </w:rPr>
        <w:t>22</w:t>
      </w:r>
      <w:r>
        <w:rPr>
          <w:rFonts w:hint="eastAsia" w:ascii="宋体" w:cs="宋体"/>
          <w:kern w:val="0"/>
          <w:sz w:val="24"/>
          <w:lang w:val="zh-CN"/>
        </w:rPr>
        <w:t>规定执行。</w:t>
      </w:r>
    </w:p>
    <w:p>
      <w:pPr>
        <w:autoSpaceDE w:val="0"/>
        <w:autoSpaceDN w:val="0"/>
        <w:adjustRightInd w:val="0"/>
        <w:spacing w:line="360" w:lineRule="auto"/>
        <w:ind w:firstLine="480" w:firstLineChars="200"/>
        <w:rPr>
          <w:rFonts w:ascii="宋体" w:cs="宋体"/>
          <w:kern w:val="0"/>
          <w:sz w:val="24"/>
          <w:lang w:val="zh-CN"/>
        </w:rPr>
      </w:pPr>
      <w:r>
        <w:rPr>
          <w:rFonts w:hint="eastAsia" w:ascii="宋体" w:cs="宋体"/>
          <w:kern w:val="0"/>
          <w:sz w:val="24"/>
          <w:lang w:val="zh-CN"/>
        </w:rPr>
        <w:t>道路交通指路标志的颜色规定：</w:t>
      </w:r>
    </w:p>
    <w:p>
      <w:pPr>
        <w:autoSpaceDE w:val="0"/>
        <w:autoSpaceDN w:val="0"/>
        <w:adjustRightInd w:val="0"/>
        <w:spacing w:line="360" w:lineRule="auto"/>
        <w:ind w:firstLine="480" w:firstLineChars="200"/>
        <w:rPr>
          <w:rFonts w:ascii="宋体" w:cs="宋体"/>
          <w:kern w:val="0"/>
          <w:sz w:val="24"/>
          <w:lang w:val="zh-CN"/>
        </w:rPr>
      </w:pPr>
      <w:r>
        <w:rPr>
          <w:rFonts w:ascii="宋体" w:cs="宋体"/>
          <w:kern w:val="0"/>
          <w:sz w:val="24"/>
          <w:lang w:val="zh-CN"/>
        </w:rPr>
        <w:t>1</w:t>
      </w:r>
      <w:r>
        <w:rPr>
          <w:rFonts w:hint="eastAsia" w:ascii="宋体" w:cs="宋体"/>
          <w:kern w:val="0"/>
          <w:sz w:val="24"/>
          <w:lang w:val="zh-CN"/>
        </w:rPr>
        <w:t>）一般城市道路的指路标志为蓝底白图案。</w:t>
      </w:r>
    </w:p>
    <w:p>
      <w:pPr>
        <w:autoSpaceDE w:val="0"/>
        <w:autoSpaceDN w:val="0"/>
        <w:adjustRightInd w:val="0"/>
        <w:spacing w:line="360" w:lineRule="auto"/>
        <w:ind w:firstLine="480" w:firstLineChars="200"/>
        <w:rPr>
          <w:rFonts w:ascii="宋体" w:cs="宋体"/>
          <w:kern w:val="0"/>
          <w:sz w:val="24"/>
          <w:lang w:val="zh-CN"/>
        </w:rPr>
      </w:pPr>
      <w:r>
        <w:rPr>
          <w:rFonts w:ascii="宋体" w:cs="宋体"/>
          <w:kern w:val="0"/>
          <w:sz w:val="24"/>
          <w:lang w:val="zh-CN"/>
        </w:rPr>
        <w:t>2</w:t>
      </w:r>
      <w:r>
        <w:rPr>
          <w:rFonts w:hint="eastAsia" w:ascii="宋体" w:cs="宋体"/>
          <w:kern w:val="0"/>
          <w:sz w:val="24"/>
          <w:lang w:val="zh-CN"/>
        </w:rPr>
        <w:t>）高速公路和快速路的指路标志为绿底白图案。</w:t>
      </w:r>
    </w:p>
    <w:p>
      <w:pPr>
        <w:autoSpaceDE w:val="0"/>
        <w:autoSpaceDN w:val="0"/>
        <w:adjustRightInd w:val="0"/>
        <w:spacing w:line="360" w:lineRule="auto"/>
        <w:ind w:firstLine="480" w:firstLineChars="200"/>
        <w:rPr>
          <w:rFonts w:ascii="宋体" w:cs="宋体"/>
          <w:kern w:val="0"/>
          <w:sz w:val="24"/>
          <w:lang w:val="zh-CN"/>
        </w:rPr>
      </w:pPr>
      <w:r>
        <w:rPr>
          <w:rFonts w:ascii="宋体" w:cs="宋体"/>
          <w:kern w:val="0"/>
          <w:sz w:val="24"/>
          <w:lang w:val="zh-CN"/>
        </w:rPr>
        <w:t>3</w:t>
      </w:r>
      <w:r>
        <w:rPr>
          <w:rFonts w:hint="eastAsia" w:ascii="宋体" w:cs="宋体"/>
          <w:kern w:val="0"/>
          <w:sz w:val="24"/>
          <w:lang w:val="zh-CN"/>
        </w:rPr>
        <w:t>）旅游景区指路标志为棕底白图案，重要场所指路标志的颜色应与所在道路的指路标志颜色保持一致，引用的特征标识或图形符号除外。</w:t>
      </w:r>
    </w:p>
    <w:p>
      <w:pPr>
        <w:autoSpaceDE w:val="0"/>
        <w:autoSpaceDN w:val="0"/>
        <w:adjustRightInd w:val="0"/>
        <w:spacing w:line="360" w:lineRule="auto"/>
        <w:ind w:firstLine="480" w:firstLineChars="200"/>
        <w:rPr>
          <w:rFonts w:ascii="宋体" w:cs="宋体"/>
          <w:kern w:val="0"/>
          <w:sz w:val="24"/>
          <w:lang w:val="zh-CN"/>
        </w:rPr>
      </w:pPr>
      <w:r>
        <w:rPr>
          <w:rFonts w:hint="eastAsia" w:ascii="宋体" w:cs="宋体"/>
          <w:kern w:val="0"/>
          <w:sz w:val="24"/>
          <w:lang w:val="zh-CN"/>
        </w:rPr>
        <w:t>4）一般城市道路的指路标志在反映高速公路或快速路、旅游景区信息时，应符合有关高速公路和快速路指路标志使用颜色的规定。</w:t>
      </w:r>
    </w:p>
    <w:p>
      <w:pPr>
        <w:autoSpaceDE w:val="0"/>
        <w:autoSpaceDN w:val="0"/>
        <w:adjustRightInd w:val="0"/>
        <w:spacing w:line="360" w:lineRule="auto"/>
        <w:ind w:firstLine="480" w:firstLineChars="200"/>
        <w:rPr>
          <w:rFonts w:ascii="宋体" w:cs="宋体"/>
          <w:kern w:val="0"/>
          <w:sz w:val="24"/>
          <w:lang w:val="zh-CN"/>
        </w:rPr>
      </w:pPr>
      <w:r>
        <w:rPr>
          <w:rFonts w:hint="eastAsia" w:ascii="宋体" w:cs="宋体"/>
          <w:kern w:val="0"/>
          <w:sz w:val="24"/>
          <w:lang w:val="zh-CN"/>
        </w:rPr>
        <w:t>5）指路标志上反映旅游景点、道路编号等信息，应符合《道路交通标志和标线 第2部分：道路交通标志》</w:t>
      </w:r>
      <w:r>
        <w:rPr>
          <w:rFonts w:ascii="宋体" w:cs="宋体"/>
          <w:kern w:val="0"/>
          <w:sz w:val="24"/>
          <w:lang w:val="zh-CN"/>
        </w:rPr>
        <w:t>GB 5768</w:t>
      </w:r>
      <w:r>
        <w:rPr>
          <w:rFonts w:hint="eastAsia" w:ascii="宋体" w:cs="宋体"/>
          <w:kern w:val="0"/>
          <w:sz w:val="24"/>
          <w:lang w:val="zh-CN"/>
        </w:rPr>
        <w:t>.2</w:t>
      </w:r>
      <w:r>
        <w:rPr>
          <w:rFonts w:ascii="宋体" w:cs="宋体"/>
          <w:kern w:val="0"/>
          <w:sz w:val="24"/>
          <w:lang w:val="zh-CN"/>
        </w:rPr>
        <w:t>-</w:t>
      </w:r>
      <w:r>
        <w:rPr>
          <w:rFonts w:hint="eastAsia" w:ascii="宋体" w:cs="宋体"/>
          <w:kern w:val="0"/>
          <w:sz w:val="24"/>
          <w:lang w:val="zh-CN"/>
        </w:rPr>
        <w:t>20</w:t>
      </w:r>
      <w:r>
        <w:rPr>
          <w:rFonts w:hint="eastAsia" w:ascii="宋体" w:cs="宋体"/>
          <w:kern w:val="0"/>
          <w:sz w:val="24"/>
          <w:lang w:val="en-US" w:eastAsia="zh-CN"/>
        </w:rPr>
        <w:t>22</w:t>
      </w:r>
      <w:r>
        <w:rPr>
          <w:rFonts w:hint="eastAsia" w:ascii="宋体" w:cs="宋体"/>
          <w:kern w:val="0"/>
          <w:sz w:val="24"/>
          <w:lang w:val="zh-CN"/>
        </w:rPr>
        <w:t>有关旅游景点、道路编号等标志使用颜色的规定：旅游景点标志为棕底白图案，国道编号标志为红底白字白边，省道编号标志为黄底黑字黑边，县道编号标志为白底黑字黑边。</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（2）道路交通标志的字符应规范、正确、工整；按从左至右、从上至下顺序排列。</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（3）交通标志的汉字采用专用字体，除特殊规定外，汉字高度和比例符合国标</w:t>
      </w:r>
      <w:r>
        <w:rPr>
          <w:rFonts w:ascii="宋体" w:cs="宋体"/>
          <w:kern w:val="0"/>
          <w:sz w:val="24"/>
          <w:lang w:val="zh-CN"/>
        </w:rPr>
        <w:t>&lt;&lt;</w:t>
      </w:r>
      <w:r>
        <w:rPr>
          <w:rFonts w:hint="eastAsia" w:ascii="宋体" w:cs="宋体"/>
          <w:kern w:val="0"/>
          <w:sz w:val="24"/>
          <w:lang w:val="zh-CN"/>
        </w:rPr>
        <w:t>道路交通标志和标线 第2部分：道路交通标志</w:t>
      </w:r>
      <w:r>
        <w:rPr>
          <w:rFonts w:ascii="宋体" w:cs="宋体"/>
          <w:kern w:val="0"/>
          <w:sz w:val="24"/>
          <w:lang w:val="zh-CN"/>
        </w:rPr>
        <w:t>&gt;&gt; GB 5768</w:t>
      </w:r>
      <w:r>
        <w:rPr>
          <w:rFonts w:hint="eastAsia" w:ascii="宋体" w:cs="宋体"/>
          <w:kern w:val="0"/>
          <w:sz w:val="24"/>
          <w:lang w:val="zh-CN"/>
        </w:rPr>
        <w:t>.2</w:t>
      </w:r>
      <w:r>
        <w:rPr>
          <w:rFonts w:ascii="宋体" w:cs="宋体"/>
          <w:kern w:val="0"/>
          <w:sz w:val="24"/>
          <w:lang w:val="zh-CN"/>
        </w:rPr>
        <w:t>-</w:t>
      </w:r>
      <w:r>
        <w:rPr>
          <w:rFonts w:hint="eastAsia" w:ascii="宋体" w:cs="宋体"/>
          <w:kern w:val="0"/>
          <w:sz w:val="24"/>
          <w:lang w:val="zh-CN"/>
        </w:rPr>
        <w:t>20</w:t>
      </w:r>
      <w:r>
        <w:rPr>
          <w:rFonts w:hint="eastAsia" w:ascii="宋体" w:cs="宋体"/>
          <w:kern w:val="0"/>
          <w:sz w:val="24"/>
          <w:lang w:val="en-US" w:eastAsia="zh-CN"/>
        </w:rPr>
        <w:t>22</w:t>
      </w:r>
      <w:r>
        <w:rPr>
          <w:rFonts w:hint="eastAsia" w:ascii="宋体" w:cs="宋体"/>
          <w:kern w:val="0"/>
          <w:sz w:val="24"/>
          <w:lang w:val="zh-CN"/>
        </w:rPr>
        <w:t>规定，字宽和字高相等，辅助标志、告示标志的字高一般按标准汉字高度的一半，最小不得小于</w:t>
      </w:r>
      <w:r>
        <w:rPr>
          <w:rFonts w:ascii="宋体" w:cs="宋体"/>
          <w:kern w:val="0"/>
          <w:sz w:val="24"/>
          <w:lang w:val="zh-CN"/>
        </w:rPr>
        <w:t>10cm</w:t>
      </w:r>
      <w:r>
        <w:rPr>
          <w:rFonts w:hint="eastAsia" w:ascii="宋体" w:cs="宋体"/>
          <w:kern w:val="0"/>
          <w:sz w:val="24"/>
          <w:lang w:val="zh-CN"/>
        </w:rPr>
        <w:t>。</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（4）版面设计应以司机在行驶时能及时辨认标志内容为基本原则，同时版面布置应美观、</w:t>
      </w:r>
    </w:p>
    <w:p>
      <w:pPr>
        <w:autoSpaceDE w:val="0"/>
        <w:autoSpaceDN w:val="0"/>
        <w:adjustRightInd w:val="0"/>
        <w:spacing w:line="360" w:lineRule="auto"/>
        <w:rPr>
          <w:rFonts w:ascii="宋体" w:cs="宋体"/>
          <w:kern w:val="0"/>
          <w:sz w:val="24"/>
          <w:lang w:val="zh-CN"/>
        </w:rPr>
      </w:pPr>
      <w:r>
        <w:rPr>
          <w:rFonts w:hint="eastAsia" w:ascii="宋体" w:cs="宋体"/>
          <w:kern w:val="0"/>
          <w:sz w:val="24"/>
          <w:lang w:val="zh-CN"/>
        </w:rPr>
        <w:t>醒目，并且标志应具有夜间反光的性能。本路交通标志是根据国标</w:t>
      </w:r>
      <w:r>
        <w:rPr>
          <w:rFonts w:ascii="宋体" w:cs="宋体"/>
          <w:kern w:val="0"/>
          <w:sz w:val="24"/>
          <w:lang w:val="zh-CN"/>
        </w:rPr>
        <w:t>&lt;&lt;</w:t>
      </w:r>
      <w:r>
        <w:rPr>
          <w:rFonts w:hint="eastAsia" w:ascii="宋体" w:cs="宋体"/>
          <w:kern w:val="0"/>
          <w:sz w:val="24"/>
          <w:lang w:val="zh-CN"/>
        </w:rPr>
        <w:t>道路交通标志和标线 第2部分：道路交通标志</w:t>
      </w:r>
      <w:r>
        <w:rPr>
          <w:rFonts w:ascii="宋体" w:cs="宋体"/>
          <w:kern w:val="0"/>
          <w:sz w:val="24"/>
          <w:lang w:val="zh-CN"/>
        </w:rPr>
        <w:t>&gt;&gt; GB 5768</w:t>
      </w:r>
      <w:r>
        <w:rPr>
          <w:rFonts w:hint="eastAsia" w:ascii="宋体" w:cs="宋体"/>
          <w:kern w:val="0"/>
          <w:sz w:val="24"/>
          <w:lang w:val="zh-CN"/>
        </w:rPr>
        <w:t>.2</w:t>
      </w:r>
      <w:r>
        <w:rPr>
          <w:rFonts w:ascii="宋体" w:cs="宋体"/>
          <w:kern w:val="0"/>
          <w:sz w:val="24"/>
          <w:lang w:val="zh-CN"/>
        </w:rPr>
        <w:t>-</w:t>
      </w:r>
      <w:r>
        <w:rPr>
          <w:rFonts w:hint="eastAsia" w:ascii="宋体" w:cs="宋体"/>
          <w:kern w:val="0"/>
          <w:sz w:val="24"/>
          <w:lang w:val="zh-CN"/>
        </w:rPr>
        <w:t>20</w:t>
      </w:r>
      <w:r>
        <w:rPr>
          <w:rFonts w:hint="eastAsia" w:ascii="宋体" w:cs="宋体"/>
          <w:kern w:val="0"/>
          <w:sz w:val="24"/>
          <w:lang w:val="en-US" w:eastAsia="zh-CN"/>
        </w:rPr>
        <w:t>22</w:t>
      </w:r>
      <w:r>
        <w:rPr>
          <w:rFonts w:hint="eastAsia" w:ascii="宋体" w:cs="宋体"/>
          <w:kern w:val="0"/>
          <w:sz w:val="24"/>
          <w:lang w:val="zh-CN"/>
        </w:rPr>
        <w:t>的要求进行设计的。标志版面内容采用中、英文两种文字对应标识，中文在上，英文在下，小写英文字高为汉字字高的一半，英文首字母大写，其余均为小写，阿拉伯数字与汉字同高，字体采用交通部统一的交通标志专用字体。</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（5）标志板的设计抗风速度 ω=0.5 kPa 按广州地区50年一遇设计。</w:t>
      </w: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2、材料质量要求</w:t>
      </w:r>
    </w:p>
    <w:p>
      <w:pPr>
        <w:autoSpaceDE w:val="0"/>
        <w:autoSpaceDN w:val="0"/>
        <w:adjustRightInd w:val="0"/>
        <w:spacing w:line="360" w:lineRule="auto"/>
        <w:rPr>
          <w:rFonts w:ascii="宋体" w:cs="宋体"/>
          <w:kern w:val="0"/>
          <w:sz w:val="24"/>
          <w:lang w:val="zh-CN"/>
        </w:rPr>
      </w:pPr>
      <w:r>
        <w:rPr>
          <w:rFonts w:hint="eastAsia" w:ascii="宋体" w:hAnsi="宋体"/>
          <w:sz w:val="24"/>
          <w:lang w:val="zh-CN"/>
        </w:rPr>
        <w:t>标志底板的铝合金板材应满足GB/T 23827-20</w:t>
      </w:r>
      <w:r>
        <w:rPr>
          <w:rFonts w:hint="eastAsia" w:ascii="宋体" w:hAnsi="宋体"/>
          <w:sz w:val="24"/>
          <w:lang w:val="en-US" w:eastAsia="zh-CN"/>
        </w:rPr>
        <w:t>21</w:t>
      </w:r>
      <w:r>
        <w:rPr>
          <w:rFonts w:hint="eastAsia" w:ascii="宋体" w:hAnsi="宋体"/>
          <w:sz w:val="24"/>
          <w:lang w:val="zh-CN"/>
        </w:rPr>
        <w:t>《道路交通标志板及支撑件》规定，其力学性能满足《一般工业用铝及铝合金、带材第2部分：力学性能》GB/T 3880.2 规定；其尺寸满足《一般工业用铝及铝合金板、带材》第3部分：尺寸偏差 GB/T 3880.3规定；用于标志底板的复合铝塑板应满足《建筑幕墙用铝塑复合板》GB/T 17748。标志板采用3004型防锈铝合金制作制成，标志板厚3mm，其性能应符合《一般工业用铝及铝合金挤压型材》GB/T 6892-2015的有关规定或设计要求。</w:t>
      </w: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3、柱体材料要求</w:t>
      </w:r>
      <w:r>
        <w:rPr>
          <w:rFonts w:ascii="宋体" w:cs="宋体"/>
          <w:b/>
          <w:kern w:val="0"/>
          <w:sz w:val="24"/>
          <w:lang w:val="zh-CN"/>
        </w:rPr>
        <w:t>(</w:t>
      </w:r>
      <w:r>
        <w:rPr>
          <w:rFonts w:hint="eastAsia" w:ascii="宋体" w:cs="宋体"/>
          <w:b/>
          <w:kern w:val="0"/>
          <w:sz w:val="24"/>
          <w:lang w:val="zh-CN"/>
        </w:rPr>
        <w:t>具体按设计图纸</w:t>
      </w:r>
      <w:r>
        <w:rPr>
          <w:rFonts w:ascii="宋体" w:cs="宋体"/>
          <w:b/>
          <w:kern w:val="0"/>
          <w:sz w:val="24"/>
          <w:lang w:val="zh-CN"/>
        </w:rPr>
        <w:t>)</w:t>
      </w:r>
    </w:p>
    <w:p>
      <w:pPr>
        <w:autoSpaceDE w:val="0"/>
        <w:autoSpaceDN w:val="0"/>
        <w:adjustRightInd w:val="0"/>
        <w:spacing w:line="360" w:lineRule="auto"/>
        <w:rPr>
          <w:rFonts w:ascii="宋体" w:cs="宋体"/>
          <w:b/>
          <w:kern w:val="0"/>
          <w:sz w:val="24"/>
          <w:lang w:val="zh-CN"/>
        </w:rPr>
      </w:pPr>
      <w:r>
        <w:rPr>
          <w:rFonts w:hint="eastAsia" w:ascii="宋体" w:cs="宋体"/>
          <w:kern w:val="0"/>
          <w:sz w:val="24"/>
          <w:lang w:val="zh-CN"/>
        </w:rPr>
        <w:t>柱体一般采用牌号为</w:t>
      </w:r>
      <w:r>
        <w:rPr>
          <w:rFonts w:ascii="宋体" w:cs="宋体"/>
          <w:kern w:val="0"/>
          <w:sz w:val="24"/>
          <w:lang w:val="zh-CN"/>
        </w:rPr>
        <w:t>Q235</w:t>
      </w:r>
      <w:r>
        <w:rPr>
          <w:rFonts w:hint="eastAsia" w:ascii="宋体" w:cs="宋体"/>
          <w:kern w:val="0"/>
          <w:sz w:val="24"/>
          <w:lang w:val="zh-CN"/>
        </w:rPr>
        <w:t>的钢材</w:t>
      </w:r>
      <w:r>
        <w:rPr>
          <w:rFonts w:ascii="宋体" w:cs="宋体"/>
          <w:kern w:val="0"/>
          <w:sz w:val="24"/>
          <w:lang w:val="zh-CN"/>
        </w:rPr>
        <w:t>(A3</w:t>
      </w:r>
      <w:r>
        <w:rPr>
          <w:rFonts w:hint="eastAsia" w:ascii="宋体" w:cs="宋体"/>
          <w:kern w:val="0"/>
          <w:sz w:val="24"/>
          <w:lang w:val="zh-CN"/>
        </w:rPr>
        <w:t>钢</w:t>
      </w:r>
      <w:r>
        <w:rPr>
          <w:rFonts w:ascii="宋体" w:cs="宋体"/>
          <w:kern w:val="0"/>
          <w:sz w:val="24"/>
          <w:lang w:val="zh-CN"/>
        </w:rPr>
        <w:t>)</w:t>
      </w:r>
      <w:r>
        <w:rPr>
          <w:rFonts w:hint="eastAsia" w:ascii="宋体" w:cs="宋体"/>
          <w:kern w:val="0"/>
          <w:sz w:val="24"/>
          <w:lang w:val="zh-CN"/>
        </w:rPr>
        <w:t>制成。镀锌量</w:t>
      </w:r>
      <w:r>
        <w:rPr>
          <w:rFonts w:ascii="宋体" w:cs="宋体"/>
          <w:kern w:val="0"/>
          <w:sz w:val="24"/>
          <w:lang w:val="zh-CN"/>
        </w:rPr>
        <w:t>:</w:t>
      </w:r>
      <w:r>
        <w:rPr>
          <w:rFonts w:hint="eastAsia" w:ascii="宋体" w:cs="宋体"/>
          <w:kern w:val="0"/>
          <w:sz w:val="24"/>
          <w:lang w:val="zh-CN"/>
        </w:rPr>
        <w:t>立柱、横梁不低于</w:t>
      </w:r>
      <w:r>
        <w:rPr>
          <w:rFonts w:ascii="宋体" w:cs="宋体"/>
          <w:kern w:val="0"/>
          <w:sz w:val="24"/>
          <w:lang w:val="zh-CN"/>
        </w:rPr>
        <w:t>18um</w:t>
      </w:r>
      <w:r>
        <w:rPr>
          <w:rFonts w:hint="eastAsia" w:ascii="宋体" w:cs="宋体"/>
          <w:kern w:val="0"/>
          <w:sz w:val="24"/>
          <w:lang w:val="zh-CN"/>
        </w:rPr>
        <w:t>，紧固件不低于</w:t>
      </w:r>
      <w:r>
        <w:rPr>
          <w:rFonts w:ascii="宋体" w:cs="宋体"/>
          <w:kern w:val="0"/>
          <w:sz w:val="24"/>
          <w:lang w:val="zh-CN"/>
        </w:rPr>
        <w:t>50um</w:t>
      </w:r>
      <w:r>
        <w:rPr>
          <w:rFonts w:hint="eastAsia" w:ascii="宋体" w:cs="宋体"/>
          <w:kern w:val="0"/>
          <w:sz w:val="24"/>
          <w:lang w:val="zh-CN"/>
        </w:rPr>
        <w:t>。</w:t>
      </w: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4、版面反光材料要求</w:t>
      </w:r>
    </w:p>
    <w:p>
      <w:pPr>
        <w:autoSpaceDE w:val="0"/>
        <w:autoSpaceDN w:val="0"/>
        <w:adjustRightInd w:val="0"/>
        <w:spacing w:line="360" w:lineRule="auto"/>
        <w:jc w:val="left"/>
        <w:rPr>
          <w:rFonts w:ascii="宋体" w:cs="宋体"/>
          <w:kern w:val="0"/>
          <w:sz w:val="24"/>
        </w:rPr>
      </w:pPr>
      <w:r>
        <w:rPr>
          <w:rFonts w:hint="eastAsia" w:ascii="宋体" w:cs="宋体"/>
          <w:kern w:val="0"/>
          <w:sz w:val="24"/>
          <w:lang w:val="zh-CN"/>
        </w:rPr>
        <w:t>反光材料应符合设计规定的等级要求。</w:t>
      </w:r>
      <w:r>
        <w:rPr>
          <w:rFonts w:hint="eastAsia" w:ascii="宋体" w:cs="宋体"/>
          <w:kern w:val="0"/>
          <w:sz w:val="24"/>
        </w:rPr>
        <w:t>参照《道路交通反光膜》</w:t>
      </w:r>
      <w:r>
        <w:rPr>
          <w:rFonts w:ascii="宋体" w:cs="宋体"/>
          <w:kern w:val="0"/>
          <w:sz w:val="24"/>
        </w:rPr>
        <w:t>GB/T 18833-20</w:t>
      </w:r>
      <w:r>
        <w:rPr>
          <w:rFonts w:hint="eastAsia" w:ascii="宋体" w:cs="宋体"/>
          <w:kern w:val="0"/>
          <w:sz w:val="24"/>
        </w:rPr>
        <w:t>1</w:t>
      </w:r>
      <w:r>
        <w:rPr>
          <w:rFonts w:ascii="宋体" w:cs="宋体"/>
          <w:kern w:val="0"/>
          <w:sz w:val="24"/>
        </w:rPr>
        <w:t>2</w:t>
      </w:r>
      <w:r>
        <w:rPr>
          <w:rFonts w:hint="eastAsia" w:ascii="宋体" w:cs="宋体"/>
          <w:kern w:val="0"/>
          <w:sz w:val="24"/>
        </w:rPr>
        <w:t>。</w:t>
      </w:r>
    </w:p>
    <w:p>
      <w:pPr>
        <w:autoSpaceDE w:val="0"/>
        <w:autoSpaceDN w:val="0"/>
        <w:adjustRightInd w:val="0"/>
        <w:spacing w:line="360" w:lineRule="auto"/>
        <w:jc w:val="left"/>
        <w:rPr>
          <w:rFonts w:ascii="宋体" w:cs="宋体"/>
          <w:kern w:val="0"/>
          <w:sz w:val="24"/>
        </w:rPr>
      </w:pPr>
      <w:r>
        <w:rPr>
          <w:rFonts w:hint="eastAsia" w:ascii="宋体" w:cs="宋体"/>
          <w:kern w:val="0"/>
          <w:sz w:val="24"/>
        </w:rPr>
        <w:t>采用</w:t>
      </w:r>
      <w:r>
        <w:rPr>
          <w:rFonts w:hint="eastAsia" w:ascii="宋体" w:cs="宋体"/>
          <w:kern w:val="0"/>
          <w:sz w:val="24"/>
          <w:lang w:val="zh-CN"/>
        </w:rPr>
        <w:t>国标Ⅴ类反光膜（</w:t>
      </w:r>
      <w:r>
        <w:rPr>
          <w:rFonts w:hint="eastAsia" w:ascii="宋体" w:hAnsi="宋体"/>
          <w:color w:val="000000"/>
          <w:sz w:val="24"/>
          <w:lang w:val="zh-CN"/>
        </w:rPr>
        <w:t>通常为微棱镜型结构，称大角度反光膜</w:t>
      </w:r>
      <w:r>
        <w:rPr>
          <w:rFonts w:hint="eastAsia" w:ascii="宋体" w:cs="宋体"/>
          <w:kern w:val="0"/>
          <w:sz w:val="24"/>
          <w:lang w:val="zh-CN"/>
        </w:rPr>
        <w:t>）</w:t>
      </w:r>
      <w:r>
        <w:rPr>
          <w:rFonts w:hint="eastAsia" w:ascii="宋体" w:cs="宋体"/>
          <w:kern w:val="0"/>
          <w:sz w:val="24"/>
        </w:rPr>
        <w:t>，不含金属镀层，具有优异的大入射角及大观察角性能。厂家必须提供书面的十年的质量担保，确保十年内标志牌的字膜和底膜的逆反射数不低于初始值的80%。</w:t>
      </w: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5、未能明确路名的标志牌版面暂时留空。施工时所有指路标志牌的版面内容必须经业主和交警部门的审核和认可方可实施。</w:t>
      </w: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6、立柱和标志牌安装</w:t>
      </w:r>
    </w:p>
    <w:p>
      <w:pPr>
        <w:autoSpaceDE w:val="0"/>
        <w:autoSpaceDN w:val="0"/>
        <w:adjustRightInd w:val="0"/>
        <w:spacing w:line="360" w:lineRule="auto"/>
        <w:rPr>
          <w:rFonts w:ascii="宋体" w:cs="宋体"/>
          <w:kern w:val="0"/>
          <w:sz w:val="24"/>
          <w:lang w:val="zh-CN"/>
        </w:rPr>
      </w:pPr>
      <w:r>
        <w:rPr>
          <w:rFonts w:hint="eastAsia" w:ascii="宋体" w:cs="宋体"/>
          <w:kern w:val="0"/>
          <w:sz w:val="24"/>
          <w:lang w:val="zh-CN"/>
        </w:rPr>
        <w:t>标志基础经养护达到设计强度的8</w:t>
      </w:r>
      <w:r>
        <w:rPr>
          <w:rFonts w:ascii="宋体" w:cs="宋体"/>
          <w:kern w:val="0"/>
          <w:sz w:val="24"/>
          <w:lang w:val="zh-CN"/>
        </w:rPr>
        <w:t>0%</w:t>
      </w:r>
      <w:r>
        <w:rPr>
          <w:rFonts w:hint="eastAsia" w:ascii="宋体" w:cs="宋体"/>
          <w:kern w:val="0"/>
          <w:sz w:val="24"/>
          <w:lang w:val="zh-CN"/>
        </w:rPr>
        <w:t>后才允许进行标志立杆和标志牌安装。标志安装的要求如下</w:t>
      </w:r>
      <w:r>
        <w:rPr>
          <w:rFonts w:ascii="宋体" w:cs="宋体"/>
          <w:kern w:val="0"/>
          <w:sz w:val="24"/>
          <w:lang w:val="zh-CN"/>
        </w:rPr>
        <w:t>:</w:t>
      </w:r>
    </w:p>
    <w:p>
      <w:pPr>
        <w:autoSpaceDE w:val="0"/>
        <w:autoSpaceDN w:val="0"/>
        <w:adjustRightInd w:val="0"/>
        <w:spacing w:line="360" w:lineRule="auto"/>
        <w:rPr>
          <w:rFonts w:ascii="宋体" w:cs="宋体"/>
          <w:kern w:val="0"/>
          <w:sz w:val="24"/>
          <w:lang w:val="zh-CN"/>
        </w:rPr>
      </w:pPr>
      <w:r>
        <w:rPr>
          <w:rFonts w:hint="eastAsia" w:ascii="宋体" w:cs="宋体"/>
          <w:kern w:val="0"/>
          <w:sz w:val="24"/>
          <w:lang w:val="zh-CN"/>
        </w:rPr>
        <w:t>（</w:t>
      </w:r>
      <w:r>
        <w:rPr>
          <w:rFonts w:ascii="宋体" w:cs="宋体"/>
          <w:kern w:val="0"/>
          <w:sz w:val="24"/>
          <w:lang w:val="zh-CN"/>
        </w:rPr>
        <w:t>1</w:t>
      </w:r>
      <w:r>
        <w:rPr>
          <w:rFonts w:hint="eastAsia" w:ascii="宋体" w:cs="宋体"/>
          <w:kern w:val="0"/>
          <w:sz w:val="24"/>
          <w:lang w:val="zh-CN"/>
        </w:rPr>
        <w:t>）立柱竖直度误差为±</w:t>
      </w:r>
      <w:r>
        <w:rPr>
          <w:rFonts w:ascii="宋体" w:cs="宋体"/>
          <w:kern w:val="0"/>
          <w:sz w:val="24"/>
          <w:lang w:val="zh-CN"/>
        </w:rPr>
        <w:t>3mm/m</w:t>
      </w:r>
      <w:r>
        <w:rPr>
          <w:rFonts w:hint="eastAsia" w:ascii="宋体" w:cs="宋体"/>
          <w:kern w:val="0"/>
          <w:sz w:val="24"/>
          <w:lang w:val="zh-CN"/>
        </w:rPr>
        <w:t>。</w:t>
      </w:r>
    </w:p>
    <w:p>
      <w:pPr>
        <w:autoSpaceDE w:val="0"/>
        <w:autoSpaceDN w:val="0"/>
        <w:adjustRightInd w:val="0"/>
        <w:spacing w:line="360" w:lineRule="auto"/>
        <w:rPr>
          <w:rFonts w:ascii="宋体" w:cs="宋体"/>
          <w:kern w:val="0"/>
          <w:sz w:val="24"/>
          <w:lang w:val="zh-CN"/>
        </w:rPr>
      </w:pPr>
      <w:r>
        <w:rPr>
          <w:rFonts w:hint="eastAsia" w:ascii="宋体" w:cs="宋体"/>
          <w:kern w:val="0"/>
          <w:sz w:val="24"/>
          <w:lang w:val="zh-CN"/>
        </w:rPr>
        <w:t>（</w:t>
      </w:r>
      <w:r>
        <w:rPr>
          <w:rFonts w:ascii="宋体" w:cs="宋体"/>
          <w:kern w:val="0"/>
          <w:sz w:val="24"/>
          <w:lang w:val="zh-CN"/>
        </w:rPr>
        <w:t>2</w:t>
      </w:r>
      <w:r>
        <w:rPr>
          <w:rFonts w:hint="eastAsia" w:ascii="宋体" w:cs="宋体"/>
          <w:kern w:val="0"/>
          <w:sz w:val="24"/>
          <w:lang w:val="zh-CN"/>
        </w:rPr>
        <w:t>）门架水平横梁误差为±</w:t>
      </w:r>
      <w:r>
        <w:rPr>
          <w:rFonts w:ascii="宋体" w:cs="宋体"/>
          <w:kern w:val="0"/>
          <w:sz w:val="24"/>
          <w:lang w:val="zh-CN"/>
        </w:rPr>
        <w:t>5mm/m</w:t>
      </w:r>
      <w:r>
        <w:rPr>
          <w:rFonts w:hint="eastAsia" w:ascii="宋体" w:cs="宋体"/>
          <w:kern w:val="0"/>
          <w:sz w:val="24"/>
          <w:lang w:val="zh-CN"/>
        </w:rPr>
        <w:t>。</w:t>
      </w:r>
    </w:p>
    <w:p>
      <w:pPr>
        <w:autoSpaceDE w:val="0"/>
        <w:autoSpaceDN w:val="0"/>
        <w:adjustRightInd w:val="0"/>
        <w:spacing w:line="360" w:lineRule="auto"/>
        <w:rPr>
          <w:rFonts w:ascii="宋体" w:cs="宋体"/>
          <w:kern w:val="0"/>
          <w:sz w:val="24"/>
          <w:lang w:val="zh-CN"/>
        </w:rPr>
      </w:pPr>
      <w:r>
        <w:rPr>
          <w:rFonts w:hint="eastAsia" w:ascii="宋体" w:cs="宋体"/>
          <w:kern w:val="0"/>
          <w:sz w:val="24"/>
          <w:lang w:val="zh-CN"/>
        </w:rPr>
        <w:t>（</w:t>
      </w:r>
      <w:r>
        <w:rPr>
          <w:rFonts w:ascii="宋体" w:cs="宋体"/>
          <w:kern w:val="0"/>
          <w:sz w:val="24"/>
          <w:lang w:val="zh-CN"/>
        </w:rPr>
        <w:t>3</w:t>
      </w:r>
      <w:r>
        <w:rPr>
          <w:rFonts w:hint="eastAsia" w:ascii="宋体" w:cs="宋体"/>
          <w:kern w:val="0"/>
          <w:sz w:val="24"/>
          <w:lang w:val="zh-CN"/>
        </w:rPr>
        <w:t>）标志牌安装角度误差为±</w:t>
      </w:r>
      <w:r>
        <w:rPr>
          <w:rFonts w:ascii="宋体" w:cs="宋体"/>
          <w:kern w:val="0"/>
          <w:sz w:val="24"/>
          <w:lang w:val="zh-CN"/>
        </w:rPr>
        <w:t>3</w:t>
      </w:r>
      <w:r>
        <w:rPr>
          <w:rFonts w:hint="eastAsia" w:ascii="宋体" w:cs="宋体"/>
          <w:kern w:val="0"/>
          <w:sz w:val="24"/>
          <w:lang w:val="zh-CN"/>
        </w:rPr>
        <w:t>°。</w:t>
      </w:r>
    </w:p>
    <w:p>
      <w:pPr>
        <w:autoSpaceDE w:val="0"/>
        <w:autoSpaceDN w:val="0"/>
        <w:adjustRightInd w:val="0"/>
        <w:spacing w:line="360" w:lineRule="auto"/>
        <w:rPr>
          <w:rFonts w:ascii="宋体" w:cs="宋体"/>
          <w:kern w:val="0"/>
          <w:sz w:val="24"/>
          <w:lang w:val="zh-CN"/>
        </w:rPr>
      </w:pPr>
      <w:r>
        <w:rPr>
          <w:rFonts w:hint="eastAsia" w:ascii="宋体" w:cs="宋体"/>
          <w:kern w:val="0"/>
          <w:sz w:val="24"/>
          <w:lang w:val="zh-CN"/>
        </w:rPr>
        <w:t>（</w:t>
      </w:r>
      <w:r>
        <w:rPr>
          <w:rFonts w:ascii="宋体" w:cs="宋体"/>
          <w:kern w:val="0"/>
          <w:sz w:val="24"/>
          <w:lang w:val="zh-CN"/>
        </w:rPr>
        <w:t>4</w:t>
      </w:r>
      <w:r>
        <w:rPr>
          <w:rFonts w:hint="eastAsia" w:ascii="宋体" w:cs="宋体"/>
          <w:kern w:val="0"/>
          <w:sz w:val="24"/>
          <w:lang w:val="zh-CN"/>
        </w:rPr>
        <w:t>）标志牌下缘至路面净空</w:t>
      </w:r>
      <w:r>
        <w:rPr>
          <w:rFonts w:ascii="宋体" w:cs="宋体"/>
          <w:kern w:val="0"/>
          <w:sz w:val="24"/>
          <w:lang w:val="zh-CN"/>
        </w:rPr>
        <w:t>(</w:t>
      </w:r>
      <w:r>
        <w:rPr>
          <w:rFonts w:hint="eastAsia" w:ascii="宋体" w:cs="宋体"/>
          <w:kern w:val="0"/>
          <w:sz w:val="24"/>
          <w:lang w:val="zh-CN"/>
        </w:rPr>
        <w:t>净空</w:t>
      </w:r>
      <w:r>
        <w:rPr>
          <w:rFonts w:ascii="宋体" w:cs="宋体"/>
          <w:kern w:val="0"/>
          <w:sz w:val="24"/>
          <w:lang w:val="zh-CN"/>
        </w:rPr>
        <w:t>)</w:t>
      </w:r>
      <w:r>
        <w:rPr>
          <w:rFonts w:hint="eastAsia" w:ascii="宋体" w:cs="宋体"/>
          <w:kern w:val="0"/>
          <w:sz w:val="24"/>
          <w:lang w:val="zh-CN"/>
        </w:rPr>
        <w:t>误差为±</w:t>
      </w:r>
      <w:r>
        <w:rPr>
          <w:rFonts w:ascii="宋体" w:cs="宋体"/>
          <w:kern w:val="0"/>
          <w:sz w:val="24"/>
          <w:lang w:val="zh-CN"/>
        </w:rPr>
        <w:t>50mm</w:t>
      </w:r>
      <w:r>
        <w:rPr>
          <w:rFonts w:hint="eastAsia" w:ascii="宋体" w:cs="宋体"/>
          <w:kern w:val="0"/>
          <w:sz w:val="24"/>
          <w:lang w:val="zh-CN"/>
        </w:rPr>
        <w:t>。</w:t>
      </w:r>
    </w:p>
    <w:p>
      <w:pPr>
        <w:autoSpaceDE w:val="0"/>
        <w:autoSpaceDN w:val="0"/>
        <w:adjustRightInd w:val="0"/>
        <w:spacing w:line="360" w:lineRule="auto"/>
        <w:rPr>
          <w:rFonts w:ascii="宋体" w:cs="宋体"/>
          <w:kern w:val="0"/>
          <w:sz w:val="24"/>
          <w:lang w:val="zh-CN"/>
        </w:rPr>
      </w:pPr>
      <w:r>
        <w:rPr>
          <w:rFonts w:hint="eastAsia" w:ascii="宋体" w:cs="宋体"/>
          <w:kern w:val="0"/>
          <w:sz w:val="24"/>
          <w:lang w:val="zh-CN"/>
        </w:rPr>
        <w:t>（</w:t>
      </w:r>
      <w:r>
        <w:rPr>
          <w:rFonts w:ascii="宋体" w:cs="宋体"/>
          <w:kern w:val="0"/>
          <w:sz w:val="24"/>
          <w:lang w:val="zh-CN"/>
        </w:rPr>
        <w:t>5</w:t>
      </w:r>
      <w:r>
        <w:rPr>
          <w:rFonts w:hint="eastAsia" w:ascii="宋体" w:cs="宋体"/>
          <w:kern w:val="0"/>
          <w:sz w:val="24"/>
          <w:lang w:val="zh-CN"/>
        </w:rPr>
        <w:t>）标志牌紧固螺栓安装螺母后要求有适当余量。</w:t>
      </w:r>
    </w:p>
    <w:p>
      <w:pPr>
        <w:autoSpaceDE w:val="0"/>
        <w:autoSpaceDN w:val="0"/>
        <w:adjustRightInd w:val="0"/>
        <w:spacing w:line="360" w:lineRule="auto"/>
        <w:rPr>
          <w:rFonts w:ascii="宋体" w:cs="宋体"/>
          <w:kern w:val="0"/>
          <w:sz w:val="24"/>
          <w:lang w:val="zh-CN"/>
        </w:rPr>
      </w:pPr>
      <w:r>
        <w:rPr>
          <w:rFonts w:hint="eastAsia" w:ascii="宋体" w:cs="宋体"/>
          <w:kern w:val="0"/>
          <w:sz w:val="24"/>
          <w:lang w:val="zh-CN"/>
        </w:rPr>
        <w:t>（</w:t>
      </w:r>
      <w:r>
        <w:rPr>
          <w:rFonts w:ascii="宋体" w:cs="宋体"/>
          <w:kern w:val="0"/>
          <w:sz w:val="24"/>
          <w:lang w:val="zh-CN"/>
        </w:rPr>
        <w:t>6</w:t>
      </w:r>
      <w:r>
        <w:rPr>
          <w:rFonts w:hint="eastAsia" w:ascii="宋体" w:cs="宋体"/>
          <w:kern w:val="0"/>
          <w:sz w:val="24"/>
          <w:lang w:val="zh-CN"/>
        </w:rPr>
        <w:t>）标志牌要求外观整洁、无透光、起泡、划痕和损伤，安装前用湿布拭檫干净表面的灰尘。</w:t>
      </w:r>
    </w:p>
    <w:p>
      <w:pPr>
        <w:autoSpaceDE w:val="0"/>
        <w:autoSpaceDN w:val="0"/>
        <w:adjustRightInd w:val="0"/>
        <w:spacing w:line="360" w:lineRule="auto"/>
        <w:rPr>
          <w:rFonts w:hint="eastAsia" w:ascii="宋体" w:cs="宋体"/>
          <w:kern w:val="0"/>
          <w:sz w:val="24"/>
          <w:lang w:val="zh-CN"/>
        </w:rPr>
      </w:pPr>
      <w:r>
        <w:rPr>
          <w:rFonts w:hint="eastAsia" w:ascii="宋体" w:cs="宋体"/>
          <w:kern w:val="0"/>
          <w:sz w:val="24"/>
          <w:lang w:val="zh-CN"/>
        </w:rPr>
        <w:t>（</w:t>
      </w:r>
      <w:r>
        <w:rPr>
          <w:rFonts w:ascii="宋体" w:cs="宋体"/>
          <w:kern w:val="0"/>
          <w:sz w:val="24"/>
          <w:lang w:val="zh-CN"/>
        </w:rPr>
        <w:t>7</w:t>
      </w:r>
      <w:r>
        <w:rPr>
          <w:rFonts w:hint="eastAsia" w:ascii="宋体" w:cs="宋体"/>
          <w:kern w:val="0"/>
          <w:sz w:val="24"/>
          <w:lang w:val="zh-CN"/>
        </w:rPr>
        <w:t>）立柱要求外观整洁，镀锌量符合要求，锌层无脱落、污染和损坏。</w:t>
      </w: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7、交通信号灯路口编号牌的技术标准</w:t>
      </w:r>
    </w:p>
    <w:p>
      <w:pPr>
        <w:spacing w:line="360" w:lineRule="auto"/>
        <w:ind w:firstLine="360" w:firstLineChars="150"/>
        <w:rPr>
          <w:rFonts w:ascii="宋体" w:hAnsi="宋体"/>
          <w:sz w:val="24"/>
        </w:rPr>
      </w:pPr>
      <w:r>
        <w:rPr>
          <w:rFonts w:hint="eastAsia" w:ascii="宋体" w:hAnsi="宋体"/>
          <w:sz w:val="24"/>
        </w:rPr>
        <w:t>交通信号灯路口编号牌的技术标准如下：</w:t>
      </w:r>
    </w:p>
    <w:p>
      <w:pPr>
        <w:spacing w:line="360" w:lineRule="auto"/>
        <w:ind w:firstLine="360" w:firstLineChars="150"/>
        <w:rPr>
          <w:rFonts w:ascii="宋体" w:hAnsi="宋体"/>
          <w:sz w:val="24"/>
        </w:rPr>
      </w:pPr>
      <w:r>
        <w:rPr>
          <w:rFonts w:hint="eastAsia" w:ascii="宋体" w:hAnsi="宋体"/>
          <w:sz w:val="24"/>
        </w:rPr>
        <w:t>小型标志板：</w:t>
      </w:r>
    </w:p>
    <w:p>
      <w:pPr>
        <w:spacing w:line="360" w:lineRule="auto"/>
        <w:ind w:firstLine="360" w:firstLineChars="150"/>
        <w:rPr>
          <w:rFonts w:ascii="宋体" w:hAnsi="宋体"/>
          <w:sz w:val="24"/>
        </w:rPr>
      </w:pPr>
      <w:r>
        <w:rPr>
          <w:rFonts w:hint="eastAsia" w:ascii="宋体" w:cs="宋体"/>
          <w:kern w:val="0"/>
          <w:sz w:val="24"/>
          <w:lang w:val="zh-CN"/>
        </w:rPr>
        <w:t>（</w:t>
      </w:r>
      <w:r>
        <w:rPr>
          <w:rFonts w:ascii="宋体" w:cs="宋体"/>
          <w:kern w:val="0"/>
          <w:sz w:val="24"/>
          <w:lang w:val="zh-CN"/>
        </w:rPr>
        <w:t>1</w:t>
      </w:r>
      <w:r>
        <w:rPr>
          <w:rFonts w:hint="eastAsia" w:ascii="宋体" w:cs="宋体"/>
          <w:kern w:val="0"/>
          <w:sz w:val="24"/>
          <w:lang w:val="zh-CN"/>
        </w:rPr>
        <w:t>）</w:t>
      </w:r>
      <w:r>
        <w:rPr>
          <w:rFonts w:hint="eastAsia" w:ascii="宋体" w:hAnsi="宋体"/>
          <w:sz w:val="24"/>
        </w:rPr>
        <w:t>小型标志底板采用整件</w:t>
      </w:r>
      <w:r>
        <w:rPr>
          <w:rFonts w:ascii="宋体" w:hAnsi="宋体"/>
          <w:sz w:val="24"/>
        </w:rPr>
        <w:t>2</w:t>
      </w:r>
      <w:r>
        <w:rPr>
          <w:rFonts w:hint="eastAsia" w:ascii="宋体" w:hAnsi="宋体"/>
          <w:sz w:val="24"/>
        </w:rPr>
        <w:t>mm合金铝板成型，底板和铝槽固定采用铆钉连接，铆钉间距≥170mm，铝槽宽度≥80mm，高度≥25mm，厚度≥2.3mm。采用M12螺栓连接。</w:t>
      </w:r>
    </w:p>
    <w:p>
      <w:pPr>
        <w:spacing w:line="360" w:lineRule="auto"/>
        <w:ind w:firstLine="360" w:firstLineChars="150"/>
        <w:rPr>
          <w:rFonts w:ascii="宋体" w:hAnsi="宋体"/>
          <w:sz w:val="24"/>
        </w:rPr>
      </w:pPr>
      <w:r>
        <w:rPr>
          <w:rFonts w:hint="eastAsia" w:ascii="宋体" w:cs="宋体"/>
          <w:kern w:val="0"/>
          <w:sz w:val="24"/>
          <w:lang w:val="zh-CN"/>
        </w:rPr>
        <w:t>（2）</w:t>
      </w:r>
      <w:r>
        <w:rPr>
          <w:rFonts w:hint="eastAsia" w:ascii="宋体" w:hAnsi="宋体"/>
          <w:sz w:val="24"/>
        </w:rPr>
        <w:t>标志板应平整，表面无明显皱纹、凹痕或变形，标志板每平方米范围内的平整度公差不应大于1.0mm。</w:t>
      </w:r>
    </w:p>
    <w:p>
      <w:pPr>
        <w:spacing w:line="360" w:lineRule="auto"/>
        <w:ind w:firstLine="360" w:firstLineChars="150"/>
        <w:rPr>
          <w:rFonts w:ascii="宋体" w:hAnsi="宋体"/>
          <w:sz w:val="24"/>
        </w:rPr>
      </w:pPr>
      <w:r>
        <w:rPr>
          <w:rFonts w:hint="eastAsia" w:ascii="宋体" w:cs="宋体"/>
          <w:kern w:val="0"/>
          <w:sz w:val="24"/>
          <w:lang w:val="zh-CN"/>
        </w:rPr>
        <w:t>（3）</w:t>
      </w:r>
      <w:r>
        <w:rPr>
          <w:rFonts w:hint="eastAsia" w:ascii="宋体" w:hAnsi="宋体"/>
          <w:sz w:val="24"/>
        </w:rPr>
        <w:t>标志板的形状、图案、文字、外形尺寸应符合GB5768-20</w:t>
      </w:r>
      <w:r>
        <w:rPr>
          <w:rFonts w:hint="eastAsia" w:ascii="宋体" w:hAnsi="宋体"/>
          <w:sz w:val="24"/>
          <w:lang w:val="en-US" w:eastAsia="zh-CN"/>
        </w:rPr>
        <w:t>22</w:t>
      </w:r>
      <w:r>
        <w:rPr>
          <w:rFonts w:hint="eastAsia" w:ascii="宋体" w:hAnsi="宋体"/>
          <w:sz w:val="24"/>
        </w:rPr>
        <w:t>及设计文件的规定。对标志底板的边缘和夹角应适当倒角，呈圆滑状，且须打磨光滑，边缘不得有毛刺。</w:t>
      </w:r>
    </w:p>
    <w:p>
      <w:pPr>
        <w:spacing w:line="360" w:lineRule="auto"/>
        <w:rPr>
          <w:rFonts w:hint="eastAsia" w:ascii="宋体" w:hAnsi="宋体"/>
          <w:sz w:val="24"/>
        </w:rPr>
      </w:pPr>
      <w:r>
        <w:rPr>
          <w:rFonts w:hint="eastAsia" w:ascii="宋体" w:cs="宋体"/>
          <w:kern w:val="0"/>
          <w:sz w:val="24"/>
          <w:lang w:val="zh-CN"/>
        </w:rPr>
        <w:t>（4）</w:t>
      </w:r>
      <w:r>
        <w:rPr>
          <w:rFonts w:hint="eastAsia" w:ascii="宋体" w:hAnsi="宋体"/>
          <w:sz w:val="24"/>
        </w:rPr>
        <w:t>全部采用</w:t>
      </w:r>
      <w:r>
        <w:rPr>
          <w:rFonts w:hint="eastAsia" w:ascii="宋体" w:cs="宋体"/>
          <w:kern w:val="0"/>
          <w:sz w:val="24"/>
        </w:rPr>
        <w:t>采用</w:t>
      </w:r>
      <w:r>
        <w:rPr>
          <w:rFonts w:hint="eastAsia" w:ascii="宋体" w:cs="宋体"/>
          <w:kern w:val="0"/>
          <w:sz w:val="24"/>
          <w:lang w:val="zh-CN"/>
        </w:rPr>
        <w:t>国标</w:t>
      </w:r>
      <w:r>
        <w:rPr>
          <w:rFonts w:hint="eastAsia" w:ascii="宋体" w:cs="宋体"/>
          <w:kern w:val="0"/>
          <w:sz w:val="24"/>
        </w:rPr>
        <w:t>V</w:t>
      </w:r>
      <w:r>
        <w:rPr>
          <w:rFonts w:hint="eastAsia" w:ascii="宋体" w:cs="宋体"/>
          <w:kern w:val="0"/>
          <w:sz w:val="24"/>
          <w:lang w:val="zh-CN"/>
        </w:rPr>
        <w:t>类反光膜</w:t>
      </w:r>
      <w:r>
        <w:rPr>
          <w:rFonts w:hint="eastAsia" w:ascii="宋体" w:hAnsi="宋体"/>
          <w:sz w:val="24"/>
        </w:rPr>
        <w:t>制作，应采用贴膜机粘帖，底膜不允许拼接，不允许有裂纹、明显的划痕、损伤和颜色不均匀；在任何一处面积为（50×50）cm</w:t>
      </w:r>
      <w:r>
        <w:rPr>
          <w:rFonts w:hint="eastAsia" w:ascii="宋体" w:hAnsi="宋体"/>
          <w:sz w:val="24"/>
          <w:vertAlign w:val="superscript"/>
        </w:rPr>
        <w:t>2</w:t>
      </w:r>
      <w:r>
        <w:rPr>
          <w:rFonts w:hint="eastAsia" w:ascii="宋体" w:hAnsi="宋体"/>
          <w:sz w:val="24"/>
        </w:rPr>
        <w:t>的表面上，不允许存在一个或一个以上任何一处总面积大于10mm</w:t>
      </w:r>
      <w:r>
        <w:rPr>
          <w:rFonts w:hint="eastAsia" w:ascii="宋体" w:hAnsi="宋体"/>
          <w:sz w:val="24"/>
          <w:vertAlign w:val="superscript"/>
        </w:rPr>
        <w:t>2</w:t>
      </w:r>
      <w:r>
        <w:rPr>
          <w:rFonts w:hint="eastAsia" w:ascii="宋体" w:hAnsi="宋体"/>
          <w:sz w:val="24"/>
        </w:rPr>
        <w:t>的汽泡；不允许有逆反射性能不均匀的现象。</w:t>
      </w:r>
    </w:p>
    <w:p>
      <w:pPr>
        <w:spacing w:line="360" w:lineRule="auto"/>
        <w:rPr>
          <w:rFonts w:hint="eastAsia" w:ascii="宋体" w:hAnsi="宋体"/>
          <w:sz w:val="24"/>
        </w:rPr>
      </w:pPr>
    </w:p>
    <w:p>
      <w:pPr>
        <w:spacing w:line="360" w:lineRule="auto"/>
        <w:rPr>
          <w:rFonts w:ascii="宋体" w:hAnsi="宋体"/>
          <w:sz w:val="24"/>
        </w:rPr>
      </w:pPr>
      <w:r>
        <w:rPr>
          <w:rFonts w:hint="eastAsia" w:ascii="宋体" w:hAnsi="宋体"/>
          <w:b/>
          <w:sz w:val="24"/>
        </w:rPr>
        <w:t>安装条件和位置：</w:t>
      </w:r>
      <w:r>
        <w:rPr>
          <w:rFonts w:hint="eastAsia" w:ascii="宋体" w:hAnsi="宋体"/>
          <w:sz w:val="24"/>
        </w:rPr>
        <w:t>双向10车道或以下的路口，安装在L杆的左侧第一和第二信号灯具中间</w:t>
      </w:r>
    </w:p>
    <w:p>
      <w:pPr>
        <w:autoSpaceDE w:val="0"/>
        <w:autoSpaceDN w:val="0"/>
        <w:adjustRightInd w:val="0"/>
        <w:spacing w:line="360" w:lineRule="auto"/>
        <w:ind w:firstLine="465"/>
        <w:jc w:val="center"/>
        <w:rPr>
          <w:rFonts w:ascii="宋体" w:cs="宋体"/>
          <w:b/>
          <w:kern w:val="0"/>
          <w:sz w:val="24"/>
          <w:lang w:val="zh-CN"/>
        </w:rPr>
      </w:pPr>
      <w:r>
        <w:drawing>
          <wp:inline distT="0" distB="0" distL="0" distR="0">
            <wp:extent cx="3235325" cy="2192020"/>
            <wp:effectExtent l="0" t="0" r="3175" b="17780"/>
            <wp:docPr id="3" name="图片 10" descr="报障电话标志牌 (四区两市模板)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descr="报障电话标志牌 (四区两市模板)_页面_1"/>
                    <pic:cNvPicPr>
                      <a:picLocks noChangeAspect="1" noChangeArrowheads="1"/>
                    </pic:cNvPicPr>
                  </pic:nvPicPr>
                  <pic:blipFill>
                    <a:blip r:embed="rId7" cstate="print"/>
                    <a:srcRect l="20198" t="9521" r="10100" b="9521"/>
                    <a:stretch>
                      <a:fillRect/>
                    </a:stretch>
                  </pic:blipFill>
                  <pic:spPr>
                    <a:xfrm>
                      <a:off x="0" y="0"/>
                      <a:ext cx="3235325" cy="2192020"/>
                    </a:xfrm>
                    <a:prstGeom prst="rect">
                      <a:avLst/>
                    </a:prstGeom>
                    <a:noFill/>
                    <a:ln w="9525">
                      <a:noFill/>
                      <a:miter lim="800000"/>
                      <a:headEnd/>
                      <a:tailEnd/>
                    </a:ln>
                  </pic:spPr>
                </pic:pic>
              </a:graphicData>
            </a:graphic>
          </wp:inline>
        </w:drawing>
      </w:r>
    </w:p>
    <w:p>
      <w:pPr>
        <w:autoSpaceDE w:val="0"/>
        <w:autoSpaceDN w:val="0"/>
        <w:adjustRightInd w:val="0"/>
        <w:spacing w:line="360" w:lineRule="auto"/>
        <w:jc w:val="center"/>
        <w:rPr>
          <w:rFonts w:hint="eastAsia" w:ascii="宋体" w:cs="宋体"/>
          <w:b/>
          <w:kern w:val="0"/>
          <w:sz w:val="24"/>
          <w:lang w:val="zh-CN"/>
        </w:rPr>
      </w:pPr>
      <w:r>
        <w:rPr>
          <w:rFonts w:hint="eastAsia" w:ascii="宋体" w:cs="宋体"/>
          <w:b/>
          <w:kern w:val="0"/>
          <w:sz w:val="24"/>
          <w:lang w:val="zh-CN"/>
        </w:rPr>
        <w:t>交通信号灯路口编号牌示意图</w:t>
      </w: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w:t>
      </w:r>
      <w:r>
        <w:rPr>
          <w:rFonts w:hint="eastAsia" w:ascii="宋体" w:cs="宋体"/>
          <w:b/>
          <w:kern w:val="0"/>
          <w:sz w:val="24"/>
          <w:lang w:val="en-US" w:eastAsia="zh-CN"/>
        </w:rPr>
        <w:t>五</w:t>
      </w:r>
      <w:r>
        <w:rPr>
          <w:rFonts w:hint="eastAsia" w:ascii="宋体" w:cs="宋体"/>
          <w:b/>
          <w:kern w:val="0"/>
          <w:sz w:val="24"/>
          <w:lang w:val="zh-CN"/>
        </w:rPr>
        <w:t>）、交通信号灯组</w:t>
      </w: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1、机动车信号灯的要求</w:t>
      </w:r>
    </w:p>
    <w:p>
      <w:pPr>
        <w:numPr>
          <w:ilvl w:val="0"/>
          <w:numId w:val="5"/>
        </w:numPr>
        <w:spacing w:line="360" w:lineRule="auto"/>
        <w:ind w:left="0" w:firstLine="424" w:firstLineChars="177"/>
        <w:rPr>
          <w:rFonts w:ascii="宋体" w:hAnsi="宋体" w:cs="宋体"/>
          <w:kern w:val="0"/>
          <w:sz w:val="24"/>
          <w:lang w:val="zh-CN"/>
        </w:rPr>
      </w:pPr>
      <w:r>
        <w:rPr>
          <w:rFonts w:hint="eastAsia" w:ascii="宋体" w:hAnsi="宋体"/>
          <w:sz w:val="24"/>
        </w:rPr>
        <w:t>符合国家标准</w:t>
      </w:r>
      <w:r>
        <w:rPr>
          <w:rFonts w:ascii="宋体" w:hAnsi="宋体"/>
          <w:sz w:val="24"/>
        </w:rPr>
        <w:t>GB 14887-20</w:t>
      </w:r>
      <w:r>
        <w:rPr>
          <w:rFonts w:hint="eastAsia" w:ascii="宋体" w:hAnsi="宋体"/>
          <w:sz w:val="24"/>
        </w:rPr>
        <w:t>11《道路交通信号灯》技术要求</w:t>
      </w:r>
      <w:r>
        <w:rPr>
          <w:rFonts w:ascii="宋体" w:hAnsi="宋体"/>
          <w:sz w:val="24"/>
        </w:rPr>
        <w:t>,</w:t>
      </w:r>
      <w:r>
        <w:rPr>
          <w:rFonts w:hint="eastAsia" w:ascii="宋体" w:hAnsi="宋体"/>
          <w:sz w:val="24"/>
        </w:rPr>
        <w:t>具有公安部交通安全产品</w:t>
      </w:r>
      <w:r>
        <w:rPr>
          <w:rFonts w:hint="eastAsia" w:ascii="宋体" w:hAnsi="宋体" w:cs="宋体"/>
          <w:kern w:val="0"/>
          <w:sz w:val="24"/>
          <w:lang w:val="zh-CN"/>
        </w:rPr>
        <w:t>质量监督中心出具的有效期内的检测报告。</w:t>
      </w:r>
    </w:p>
    <w:p>
      <w:pPr>
        <w:numPr>
          <w:ilvl w:val="0"/>
          <w:numId w:val="5"/>
        </w:numPr>
        <w:autoSpaceDE w:val="0"/>
        <w:autoSpaceDN w:val="0"/>
        <w:adjustRightInd w:val="0"/>
        <w:spacing w:line="360" w:lineRule="auto"/>
        <w:ind w:left="0" w:firstLine="424" w:firstLineChars="177"/>
        <w:rPr>
          <w:rFonts w:ascii="宋体" w:hAnsi="宋体" w:cs="宋体"/>
          <w:kern w:val="0"/>
          <w:sz w:val="24"/>
          <w:lang w:val="zh-CN"/>
        </w:rPr>
      </w:pPr>
      <w:r>
        <w:rPr>
          <w:rFonts w:hint="eastAsia" w:ascii="宋体" w:hAnsi="宋体" w:cs="宋体"/>
          <w:kern w:val="0"/>
          <w:sz w:val="24"/>
          <w:lang w:val="zh-CN"/>
        </w:rPr>
        <w:t>机动车信号灯、非机动车信号灯每组由红、黄、绿三个几何位置分立单元组成。同一方向红、黄、绿三色方向指示信号灯应为三个几何位置分立单元。为了保证路口相位设计的灵活性，信号灯要使用箭头和全屏可互换的灯具。</w:t>
      </w:r>
    </w:p>
    <w:p>
      <w:pPr>
        <w:numPr>
          <w:ilvl w:val="0"/>
          <w:numId w:val="5"/>
        </w:numPr>
        <w:autoSpaceDE w:val="0"/>
        <w:autoSpaceDN w:val="0"/>
        <w:adjustRightInd w:val="0"/>
        <w:spacing w:line="360" w:lineRule="auto"/>
        <w:ind w:left="0" w:firstLine="424" w:firstLineChars="177"/>
        <w:rPr>
          <w:rFonts w:ascii="宋体" w:hAnsi="宋体" w:cs="宋体"/>
          <w:kern w:val="0"/>
          <w:sz w:val="24"/>
          <w:lang w:val="zh-CN"/>
        </w:rPr>
      </w:pPr>
      <w:r>
        <w:rPr>
          <w:rFonts w:hint="eastAsia" w:ascii="宋体" w:hAnsi="宋体" w:cs="宋体"/>
          <w:kern w:val="0"/>
          <w:sz w:val="24"/>
          <w:lang w:val="zh-CN"/>
        </w:rPr>
        <w:t>灯具外壳必须采用黑色</w:t>
      </w:r>
      <w:r>
        <w:rPr>
          <w:rFonts w:ascii="宋体" w:hAnsi="宋体" w:cs="宋体"/>
          <w:kern w:val="0"/>
          <w:sz w:val="24"/>
          <w:lang w:val="zh-CN"/>
        </w:rPr>
        <w:t>PC</w:t>
      </w:r>
      <w:r>
        <w:rPr>
          <w:rFonts w:hint="eastAsia" w:ascii="宋体" w:hAnsi="宋体" w:cs="宋体"/>
          <w:kern w:val="0"/>
          <w:sz w:val="24"/>
          <w:lang w:val="zh-CN"/>
        </w:rPr>
        <w:t>材料</w:t>
      </w:r>
      <w:r>
        <w:rPr>
          <w:rFonts w:ascii="宋体" w:hAnsi="宋体" w:cs="宋体"/>
          <w:kern w:val="0"/>
          <w:sz w:val="24"/>
          <w:lang w:val="zh-CN"/>
        </w:rPr>
        <w:t>,</w:t>
      </w:r>
      <w:r>
        <w:rPr>
          <w:rFonts w:hint="eastAsia" w:ascii="宋体" w:hAnsi="宋体" w:cs="宋体"/>
          <w:kern w:val="0"/>
          <w:sz w:val="24"/>
          <w:lang w:val="zh-CN"/>
        </w:rPr>
        <w:t>不用金属材料。其中</w:t>
      </w:r>
      <w:r>
        <w:rPr>
          <w:rFonts w:ascii="宋体" w:hAnsi="宋体" w:cs="宋体"/>
          <w:kern w:val="0"/>
          <w:sz w:val="24"/>
          <w:lang w:val="zh-CN"/>
        </w:rPr>
        <w:t>PC</w:t>
      </w:r>
      <w:r>
        <w:rPr>
          <w:rFonts w:hint="eastAsia" w:ascii="宋体" w:hAnsi="宋体" w:cs="宋体"/>
          <w:kern w:val="0"/>
          <w:sz w:val="24"/>
          <w:lang w:val="zh-CN"/>
        </w:rPr>
        <w:t>材料采用进口的原装产品</w:t>
      </w:r>
      <w:r>
        <w:rPr>
          <w:rFonts w:ascii="宋体" w:hAnsi="宋体" w:cs="宋体"/>
          <w:kern w:val="0"/>
          <w:sz w:val="24"/>
          <w:lang w:val="zh-CN"/>
        </w:rPr>
        <w:t>,</w:t>
      </w:r>
      <w:r>
        <w:rPr>
          <w:rFonts w:hint="eastAsia" w:ascii="宋体" w:hAnsi="宋体" w:cs="宋体"/>
          <w:kern w:val="0"/>
          <w:sz w:val="24"/>
          <w:lang w:val="zh-CN"/>
        </w:rPr>
        <w:t>不能使用二次料。招标时必须出具相应厂家的材质证明。</w:t>
      </w:r>
      <w:r>
        <w:rPr>
          <w:rFonts w:hint="eastAsia" w:ascii="宋体" w:hAnsi="宋体" w:cs="宋体"/>
          <w:color w:val="auto"/>
          <w:kern w:val="0"/>
          <w:sz w:val="24"/>
          <w:lang w:val="zh-CN"/>
        </w:rPr>
        <w:t>灯具外壳防护等级不小于IP65。</w:t>
      </w:r>
    </w:p>
    <w:p>
      <w:pPr>
        <w:numPr>
          <w:ilvl w:val="0"/>
          <w:numId w:val="5"/>
        </w:numPr>
        <w:autoSpaceDE w:val="0"/>
        <w:autoSpaceDN w:val="0"/>
        <w:adjustRightInd w:val="0"/>
        <w:spacing w:line="360" w:lineRule="auto"/>
        <w:ind w:left="0" w:firstLine="424" w:firstLineChars="177"/>
        <w:rPr>
          <w:rFonts w:ascii="宋体" w:hAnsi="宋体" w:cs="宋体"/>
          <w:kern w:val="0"/>
          <w:sz w:val="24"/>
          <w:lang w:val="zh-CN"/>
        </w:rPr>
      </w:pPr>
      <w:r>
        <w:rPr>
          <w:rFonts w:hint="eastAsia" w:ascii="宋体" w:hAnsi="宋体" w:cs="宋体"/>
          <w:kern w:val="0"/>
          <w:sz w:val="24"/>
          <w:lang w:val="zh-CN"/>
        </w:rPr>
        <w:t>所有信号灯光源应采用户外超亮度</w:t>
      </w:r>
      <w:r>
        <w:rPr>
          <w:rFonts w:ascii="宋体" w:hAnsi="宋体" w:cs="宋体"/>
          <w:kern w:val="0"/>
          <w:sz w:val="24"/>
          <w:lang w:val="zh-CN"/>
        </w:rPr>
        <w:t>LED</w:t>
      </w:r>
      <w:r>
        <w:rPr>
          <w:rFonts w:hint="eastAsia" w:ascii="宋体" w:hAnsi="宋体" w:cs="宋体"/>
          <w:kern w:val="0"/>
          <w:sz w:val="24"/>
          <w:lang w:val="zh-CN"/>
        </w:rPr>
        <w:t>管。</w:t>
      </w:r>
      <w:r>
        <w:rPr>
          <w:rFonts w:ascii="宋体" w:hAnsi="宋体" w:cs="宋体"/>
          <w:kern w:val="0"/>
          <w:sz w:val="24"/>
          <w:lang w:val="zh-CN"/>
        </w:rPr>
        <w:t xml:space="preserve"> </w:t>
      </w:r>
      <w:r>
        <w:rPr>
          <w:rFonts w:hint="eastAsia" w:ascii="宋体" w:hAnsi="宋体" w:cs="宋体"/>
          <w:kern w:val="0"/>
          <w:sz w:val="24"/>
          <w:lang w:val="zh-CN"/>
        </w:rPr>
        <w:t>信号灯使用双层配光方式，通过菲尼尔透镜聚光，通过外透镜进行光束分配。</w:t>
      </w:r>
      <w:r>
        <w:rPr>
          <w:rFonts w:hint="eastAsia" w:ascii="宋体" w:hAnsi="宋体" w:cs="宋体"/>
          <w:color w:val="auto"/>
          <w:kern w:val="0"/>
          <w:sz w:val="24"/>
          <w:lang w:val="zh-CN"/>
        </w:rPr>
        <w:t>其光学性能及色度性能应符合国标</w:t>
      </w:r>
      <w:r>
        <w:rPr>
          <w:rFonts w:ascii="宋体" w:hAnsi="宋体" w:cs="宋体"/>
          <w:color w:val="auto"/>
          <w:kern w:val="0"/>
          <w:sz w:val="24"/>
          <w:lang w:val="zh-CN"/>
        </w:rPr>
        <w:t>GB 14887相关要求</w:t>
      </w:r>
      <w:r>
        <w:rPr>
          <w:rFonts w:hint="eastAsia" w:ascii="宋体" w:hAnsi="宋体" w:cs="宋体"/>
          <w:color w:val="auto"/>
          <w:kern w:val="0"/>
          <w:sz w:val="24"/>
          <w:lang w:val="zh-CN"/>
        </w:rPr>
        <w:t>。</w:t>
      </w:r>
    </w:p>
    <w:p>
      <w:pPr>
        <w:numPr>
          <w:ilvl w:val="0"/>
          <w:numId w:val="5"/>
        </w:numPr>
        <w:autoSpaceDE w:val="0"/>
        <w:autoSpaceDN w:val="0"/>
        <w:adjustRightInd w:val="0"/>
        <w:spacing w:line="360" w:lineRule="auto"/>
        <w:ind w:left="0" w:firstLine="424" w:firstLineChars="177"/>
        <w:rPr>
          <w:rFonts w:ascii="宋体" w:hAnsi="宋体" w:cs="宋体"/>
          <w:kern w:val="0"/>
          <w:sz w:val="24"/>
          <w:lang w:val="zh-CN"/>
        </w:rPr>
      </w:pPr>
      <w:r>
        <w:rPr>
          <w:rFonts w:hint="eastAsia" w:ascii="宋体" w:hAnsi="宋体" w:cs="宋体"/>
          <w:kern w:val="0"/>
          <w:sz w:val="24"/>
          <w:lang w:val="zh-CN"/>
        </w:rPr>
        <w:t>单灯视在功率不超过</w:t>
      </w:r>
      <w:r>
        <w:rPr>
          <w:rFonts w:ascii="宋体" w:hAnsi="宋体" w:cs="宋体"/>
          <w:kern w:val="0"/>
          <w:sz w:val="24"/>
          <w:lang w:val="zh-CN"/>
        </w:rPr>
        <w:t>15VA,</w:t>
      </w:r>
      <w:r>
        <w:rPr>
          <w:rFonts w:hint="eastAsia" w:ascii="宋体" w:hAnsi="宋体" w:cs="宋体"/>
          <w:kern w:val="0"/>
          <w:sz w:val="24"/>
          <w:lang w:val="zh-CN"/>
        </w:rPr>
        <w:t>功率因素</w:t>
      </w:r>
      <w:r>
        <w:rPr>
          <w:rFonts w:ascii="宋体" w:hAnsi="宋体" w:cs="宋体"/>
          <w:kern w:val="0"/>
          <w:sz w:val="24"/>
          <w:lang w:val="zh-CN"/>
        </w:rPr>
        <w:t>&gt;0.95</w:t>
      </w:r>
      <w:r>
        <w:rPr>
          <w:rFonts w:hint="eastAsia" w:ascii="宋体" w:hAnsi="宋体" w:cs="宋体"/>
          <w:kern w:val="0"/>
          <w:sz w:val="24"/>
          <w:lang w:val="zh-CN"/>
        </w:rPr>
        <w:t>。采用自耦式变压器电源，恒流供电电路。</w:t>
      </w:r>
    </w:p>
    <w:p>
      <w:pPr>
        <w:numPr>
          <w:ilvl w:val="0"/>
          <w:numId w:val="5"/>
        </w:numPr>
        <w:autoSpaceDE w:val="0"/>
        <w:autoSpaceDN w:val="0"/>
        <w:adjustRightInd w:val="0"/>
        <w:spacing w:line="360" w:lineRule="auto"/>
        <w:ind w:left="0" w:firstLine="424" w:firstLineChars="177"/>
        <w:rPr>
          <w:rFonts w:ascii="宋体" w:hAnsi="宋体" w:cs="宋体"/>
          <w:kern w:val="0"/>
          <w:sz w:val="24"/>
          <w:lang w:val="zh-CN"/>
        </w:rPr>
      </w:pPr>
      <w:r>
        <w:rPr>
          <w:rFonts w:hint="eastAsia" w:ascii="宋体" w:hAnsi="宋体" w:cs="宋体"/>
          <w:kern w:val="0"/>
          <w:sz w:val="24"/>
          <w:lang w:val="zh-CN"/>
        </w:rPr>
        <w:t>紧固标准件全部采用不锈钢材料。安装支架由钢板成型并经热镀锌</w:t>
      </w:r>
      <w:r>
        <w:rPr>
          <w:rFonts w:ascii="宋体" w:hAnsi="宋体" w:cs="宋体"/>
          <w:kern w:val="0"/>
          <w:sz w:val="24"/>
          <w:lang w:val="zh-CN"/>
        </w:rPr>
        <w:t>(</w:t>
      </w:r>
      <w:r>
        <w:rPr>
          <w:rFonts w:hint="eastAsia" w:ascii="宋体" w:hAnsi="宋体" w:cs="宋体"/>
          <w:kern w:val="0"/>
          <w:sz w:val="24"/>
          <w:lang w:val="zh-CN"/>
        </w:rPr>
        <w:t>锌层厚度不小于</w:t>
      </w:r>
      <w:r>
        <w:rPr>
          <w:rFonts w:ascii="宋体" w:hAnsi="宋体" w:cs="宋体"/>
          <w:kern w:val="0"/>
          <w:sz w:val="24"/>
          <w:lang w:val="zh-CN"/>
        </w:rPr>
        <w:t>350mg/m</w:t>
      </w:r>
      <w:r>
        <w:rPr>
          <w:rFonts w:hint="eastAsia" w:ascii="宋体" w:hAnsi="宋体" w:cs="宋体"/>
          <w:kern w:val="0"/>
          <w:sz w:val="24"/>
          <w:lang w:val="zh-CN"/>
        </w:rPr>
        <w:t>²</w:t>
      </w:r>
      <w:r>
        <w:rPr>
          <w:rFonts w:ascii="宋体" w:hAnsi="宋体" w:cs="宋体"/>
          <w:kern w:val="0"/>
          <w:sz w:val="24"/>
          <w:lang w:val="zh-CN"/>
        </w:rPr>
        <w:t>)</w:t>
      </w:r>
      <w:r>
        <w:rPr>
          <w:rFonts w:hint="eastAsia" w:ascii="宋体" w:hAnsi="宋体" w:cs="宋体"/>
          <w:kern w:val="0"/>
          <w:sz w:val="24"/>
          <w:lang w:val="zh-CN"/>
        </w:rPr>
        <w:t>。所有密封件采用硅橡胶材料。灯壳的背面设置出线孔</w:t>
      </w:r>
      <w:r>
        <w:rPr>
          <w:rFonts w:ascii="宋体" w:hAnsi="宋体" w:cs="宋体"/>
          <w:kern w:val="0"/>
          <w:sz w:val="24"/>
          <w:lang w:val="zh-CN"/>
        </w:rPr>
        <w:t>,</w:t>
      </w:r>
      <w:r>
        <w:rPr>
          <w:rFonts w:hint="eastAsia" w:ascii="宋体" w:hAnsi="宋体" w:cs="宋体"/>
          <w:kern w:val="0"/>
          <w:sz w:val="24"/>
          <w:lang w:val="zh-CN"/>
        </w:rPr>
        <w:t>能容纳</w:t>
      </w:r>
      <w:r>
        <w:rPr>
          <w:rFonts w:ascii="宋体" w:hAnsi="宋体" w:cs="宋体"/>
          <w:kern w:val="0"/>
          <w:sz w:val="24"/>
          <w:lang w:val="zh-CN"/>
        </w:rPr>
        <w:t>20MM</w:t>
      </w:r>
      <w:r>
        <w:rPr>
          <w:rFonts w:hint="eastAsia" w:ascii="宋体" w:hAnsi="宋体" w:cs="宋体"/>
          <w:kern w:val="0"/>
          <w:sz w:val="24"/>
          <w:lang w:val="zh-CN"/>
        </w:rPr>
        <w:t>电缆出入并有可靠的防水防尘措施。</w:t>
      </w:r>
    </w:p>
    <w:p>
      <w:pPr>
        <w:numPr>
          <w:ilvl w:val="0"/>
          <w:numId w:val="5"/>
        </w:numPr>
        <w:autoSpaceDE w:val="0"/>
        <w:autoSpaceDN w:val="0"/>
        <w:adjustRightInd w:val="0"/>
        <w:spacing w:line="360" w:lineRule="auto"/>
        <w:ind w:left="0" w:firstLine="424" w:firstLineChars="177"/>
        <w:rPr>
          <w:rFonts w:ascii="宋体" w:hAnsi="宋体" w:cs="宋体"/>
          <w:kern w:val="0"/>
          <w:sz w:val="24"/>
          <w:lang w:val="zh-CN"/>
        </w:rPr>
      </w:pPr>
      <w:r>
        <w:rPr>
          <w:rFonts w:hint="eastAsia" w:ascii="宋体" w:hAnsi="宋体" w:cs="宋体"/>
          <w:kern w:val="0"/>
          <w:sz w:val="24"/>
          <w:lang w:val="zh-CN"/>
        </w:rPr>
        <w:t>灯芯电源和</w:t>
      </w:r>
      <w:r>
        <w:rPr>
          <w:rFonts w:ascii="宋体" w:hAnsi="宋体" w:cs="宋体"/>
          <w:kern w:val="0"/>
          <w:sz w:val="24"/>
          <w:lang w:val="zh-CN"/>
        </w:rPr>
        <w:t>LED</w:t>
      </w:r>
      <w:r>
        <w:rPr>
          <w:rFonts w:hint="eastAsia" w:ascii="宋体" w:hAnsi="宋体" w:cs="宋体"/>
          <w:kern w:val="0"/>
          <w:sz w:val="24"/>
          <w:lang w:val="zh-CN"/>
        </w:rPr>
        <w:t>灯板装成一个整体</w:t>
      </w:r>
      <w:r>
        <w:rPr>
          <w:rFonts w:ascii="宋体" w:hAnsi="宋体" w:cs="宋体"/>
          <w:kern w:val="0"/>
          <w:sz w:val="24"/>
          <w:lang w:val="zh-CN"/>
        </w:rPr>
        <w:t>,</w:t>
      </w:r>
      <w:r>
        <w:rPr>
          <w:rFonts w:hint="eastAsia" w:ascii="宋体" w:hAnsi="宋体" w:cs="宋体"/>
          <w:kern w:val="0"/>
          <w:sz w:val="24"/>
          <w:lang w:val="zh-CN"/>
        </w:rPr>
        <w:t>但相互之间必须隔开并设置保护罩</w:t>
      </w:r>
      <w:r>
        <w:rPr>
          <w:rFonts w:ascii="宋体" w:hAnsi="宋体" w:cs="宋体"/>
          <w:kern w:val="0"/>
          <w:sz w:val="24"/>
          <w:lang w:val="zh-CN"/>
        </w:rPr>
        <w:t>,</w:t>
      </w:r>
      <w:r>
        <w:rPr>
          <w:rFonts w:hint="eastAsia" w:ascii="宋体" w:hAnsi="宋体" w:cs="宋体"/>
          <w:kern w:val="0"/>
          <w:sz w:val="24"/>
          <w:lang w:val="zh-CN"/>
        </w:rPr>
        <w:t>以保证</w:t>
      </w:r>
      <w:r>
        <w:rPr>
          <w:rFonts w:ascii="宋体" w:hAnsi="宋体" w:cs="宋体"/>
          <w:kern w:val="0"/>
          <w:sz w:val="24"/>
          <w:lang w:val="zh-CN"/>
        </w:rPr>
        <w:t>LED</w:t>
      </w:r>
      <w:r>
        <w:rPr>
          <w:rFonts w:hint="eastAsia" w:ascii="宋体" w:hAnsi="宋体" w:cs="宋体"/>
          <w:kern w:val="0"/>
          <w:sz w:val="24"/>
          <w:lang w:val="zh-CN"/>
        </w:rPr>
        <w:t>灯板的密封和电源的散热。单个灯具具有独立的模块结构并能任意组合成多灯结构。</w:t>
      </w:r>
      <w:r>
        <w:rPr>
          <w:rFonts w:ascii="宋体" w:hAnsi="宋体" w:cs="宋体"/>
          <w:kern w:val="0"/>
          <w:sz w:val="24"/>
          <w:lang w:val="zh-CN"/>
        </w:rPr>
        <w:t xml:space="preserve"> </w:t>
      </w:r>
    </w:p>
    <w:p>
      <w:pPr>
        <w:numPr>
          <w:ilvl w:val="0"/>
          <w:numId w:val="5"/>
        </w:numPr>
        <w:autoSpaceDE w:val="0"/>
        <w:autoSpaceDN w:val="0"/>
        <w:adjustRightInd w:val="0"/>
        <w:spacing w:line="360" w:lineRule="auto"/>
        <w:ind w:left="0" w:firstLine="424" w:firstLineChars="177"/>
        <w:rPr>
          <w:rFonts w:ascii="宋体" w:hAnsi="宋体" w:cs="宋体"/>
          <w:kern w:val="0"/>
          <w:sz w:val="24"/>
          <w:lang w:val="zh-CN"/>
        </w:rPr>
      </w:pPr>
      <w:r>
        <w:rPr>
          <w:rFonts w:hint="eastAsia" w:ascii="宋体" w:hAnsi="宋体" w:cs="宋体"/>
          <w:kern w:val="0"/>
          <w:sz w:val="24"/>
          <w:lang w:val="zh-CN"/>
        </w:rPr>
        <w:t>前盖开启采用转轴铰簧结构。转轴和铰簧都需使用不锈钢材料。前盖开启时不需使用螺栓</w:t>
      </w:r>
      <w:r>
        <w:rPr>
          <w:rFonts w:ascii="宋体" w:hAnsi="宋体" w:cs="宋体"/>
          <w:kern w:val="0"/>
          <w:sz w:val="24"/>
          <w:lang w:val="zh-CN"/>
        </w:rPr>
        <w:t>,</w:t>
      </w:r>
      <w:r>
        <w:rPr>
          <w:rFonts w:hint="eastAsia" w:ascii="宋体" w:hAnsi="宋体" w:cs="宋体"/>
          <w:kern w:val="0"/>
          <w:sz w:val="24"/>
          <w:lang w:val="zh-CN"/>
        </w:rPr>
        <w:t>只需用手压下铰簧即可。而且可以任意向左或向右双向打开前盖</w:t>
      </w:r>
      <w:r>
        <w:rPr>
          <w:rFonts w:ascii="宋体" w:hAnsi="宋体" w:cs="宋体"/>
          <w:kern w:val="0"/>
          <w:sz w:val="24"/>
          <w:lang w:val="zh-CN"/>
        </w:rPr>
        <w:t>,</w:t>
      </w:r>
      <w:r>
        <w:rPr>
          <w:rFonts w:hint="eastAsia" w:ascii="宋体" w:hAnsi="宋体" w:cs="宋体"/>
          <w:kern w:val="0"/>
          <w:sz w:val="24"/>
          <w:lang w:val="zh-CN"/>
        </w:rPr>
        <w:t>并可实现与后壳分离</w:t>
      </w:r>
      <w:r>
        <w:rPr>
          <w:rFonts w:ascii="宋体" w:hAnsi="宋体" w:cs="宋体"/>
          <w:kern w:val="0"/>
          <w:sz w:val="24"/>
          <w:lang w:val="zh-CN"/>
        </w:rPr>
        <w:t>,</w:t>
      </w:r>
      <w:r>
        <w:rPr>
          <w:rFonts w:hint="eastAsia" w:ascii="宋体" w:hAnsi="宋体" w:cs="宋体"/>
          <w:kern w:val="0"/>
          <w:sz w:val="24"/>
          <w:lang w:val="zh-CN"/>
        </w:rPr>
        <w:t>便于维修。</w:t>
      </w:r>
    </w:p>
    <w:p>
      <w:pPr>
        <w:numPr>
          <w:ilvl w:val="0"/>
          <w:numId w:val="0"/>
        </w:numPr>
        <w:autoSpaceDE w:val="0"/>
        <w:autoSpaceDN w:val="0"/>
        <w:adjustRightInd w:val="0"/>
        <w:spacing w:line="360" w:lineRule="auto"/>
        <w:ind w:leftChars="177"/>
        <w:rPr>
          <w:rFonts w:hint="eastAsia" w:ascii="宋体" w:hAnsi="宋体" w:cs="宋体"/>
          <w:kern w:val="0"/>
          <w:sz w:val="24"/>
          <w:highlight w:val="none"/>
          <w:lang w:val="zh-CN"/>
        </w:rPr>
      </w:pPr>
      <w:r>
        <w:rPr>
          <w:rFonts w:hint="eastAsia" w:ascii="宋体" w:hAnsi="宋体" w:cs="宋体"/>
          <w:kern w:val="0"/>
          <w:sz w:val="24"/>
          <w:highlight w:val="none"/>
          <w:lang w:val="zh-CN"/>
        </w:rPr>
        <w:t>（</w:t>
      </w:r>
      <w:r>
        <w:rPr>
          <w:rFonts w:hint="eastAsia" w:ascii="宋体" w:hAnsi="宋体" w:cs="宋体"/>
          <w:kern w:val="0"/>
          <w:sz w:val="24"/>
          <w:highlight w:val="none"/>
          <w:lang w:val="en-US" w:eastAsia="zh-CN"/>
        </w:rPr>
        <w:t>9</w:t>
      </w:r>
      <w:r>
        <w:rPr>
          <w:rFonts w:hint="eastAsia" w:ascii="宋体" w:hAnsi="宋体" w:cs="宋体"/>
          <w:kern w:val="0"/>
          <w:sz w:val="24"/>
          <w:highlight w:val="none"/>
          <w:lang w:val="zh-CN"/>
        </w:rPr>
        <w:t>）</w:t>
      </w:r>
      <w:r>
        <w:rPr>
          <w:rFonts w:hint="eastAsia" w:ascii="宋体" w:cs="宋体"/>
          <w:kern w:val="0"/>
          <w:sz w:val="24"/>
          <w:lang w:val="zh-CN"/>
        </w:rPr>
        <w:t>全屏灯/箭头灯</w:t>
      </w:r>
      <w:r>
        <w:rPr>
          <w:rFonts w:hint="eastAsia" w:ascii="宋体" w:hAnsi="宋体" w:cs="宋体"/>
          <w:kern w:val="0"/>
          <w:sz w:val="24"/>
          <w:highlight w:val="none"/>
          <w:lang w:val="zh-CN"/>
        </w:rPr>
        <w:t>显示单元直径为</w:t>
      </w:r>
      <w:r>
        <w:rPr>
          <w:rFonts w:hint="eastAsia" w:ascii="宋体" w:hAnsi="宋体" w:cs="宋体"/>
          <w:kern w:val="0"/>
          <w:sz w:val="24"/>
          <w:highlight w:val="none"/>
          <w:lang w:val="en-US" w:eastAsia="zh-CN"/>
        </w:rPr>
        <w:t>4</w:t>
      </w:r>
      <w:r>
        <w:rPr>
          <w:rFonts w:hint="eastAsia" w:ascii="宋体" w:hAnsi="宋体" w:cs="宋体"/>
          <w:kern w:val="0"/>
          <w:sz w:val="24"/>
          <w:highlight w:val="none"/>
          <w:lang w:val="zh-CN"/>
        </w:rPr>
        <w:t>00mm±10%。</w:t>
      </w:r>
    </w:p>
    <w:p>
      <w:pPr>
        <w:numPr>
          <w:ilvl w:val="0"/>
          <w:numId w:val="0"/>
        </w:numPr>
        <w:autoSpaceDE w:val="0"/>
        <w:autoSpaceDN w:val="0"/>
        <w:adjustRightInd w:val="0"/>
        <w:spacing w:line="360" w:lineRule="auto"/>
        <w:ind w:leftChars="177"/>
        <w:jc w:val="left"/>
        <w:rPr>
          <w:rFonts w:ascii="宋体" w:hAnsi="宋体" w:cs="宋体"/>
          <w:color w:val="000000"/>
          <w:kern w:val="0"/>
          <w:sz w:val="24"/>
        </w:rPr>
      </w:pPr>
      <w:r>
        <w:rPr>
          <w:rFonts w:hint="eastAsia" w:ascii="宋体" w:hAnsi="宋体" w:cs="宋体"/>
          <w:kern w:val="0"/>
          <w:sz w:val="24"/>
          <w:lang w:val="zh-CN"/>
        </w:rPr>
        <w:t>（</w:t>
      </w:r>
      <w:r>
        <w:rPr>
          <w:rFonts w:hint="eastAsia" w:ascii="宋体" w:hAnsi="宋体" w:cs="宋体"/>
          <w:kern w:val="0"/>
          <w:sz w:val="24"/>
          <w:lang w:val="en-US" w:eastAsia="zh-CN"/>
        </w:rPr>
        <w:t>10</w:t>
      </w:r>
      <w:r>
        <w:rPr>
          <w:rFonts w:hint="eastAsia" w:ascii="宋体" w:hAnsi="宋体" w:cs="宋体"/>
          <w:kern w:val="0"/>
          <w:sz w:val="24"/>
          <w:lang w:val="zh-CN"/>
        </w:rPr>
        <w:t>）机动车灯具、非机动车灯具的上下沿采用半圆形样式；竖式机动车信号灯杆的接线口盖板应有防盗功能。</w:t>
      </w:r>
      <w:r>
        <w:rPr>
          <w:rFonts w:ascii="宋体" w:hAnsi="宋体" w:cs="宋体"/>
          <w:color w:val="000000"/>
          <w:kern w:val="0"/>
          <w:sz w:val="24"/>
        </w:rPr>
        <w:t xml:space="preserve"> </w:t>
      </w:r>
    </w:p>
    <w:p>
      <w:pPr>
        <w:numPr>
          <w:ilvl w:val="0"/>
          <w:numId w:val="0"/>
        </w:numPr>
        <w:autoSpaceDE w:val="0"/>
        <w:autoSpaceDN w:val="0"/>
        <w:adjustRightInd w:val="0"/>
        <w:spacing w:line="360" w:lineRule="auto"/>
        <w:ind w:leftChars="177"/>
        <w:jc w:val="left"/>
        <w:rPr>
          <w:rFonts w:ascii="宋体" w:hAnsi="宋体" w:cs="System"/>
          <w:kern w:val="0"/>
          <w:sz w:val="24"/>
        </w:rPr>
      </w:pPr>
      <w:r>
        <w:rPr>
          <w:rFonts w:hint="eastAsia" w:ascii="宋体" w:hAnsi="宋体" w:cs="System"/>
          <w:kern w:val="0"/>
          <w:sz w:val="24"/>
          <w:lang w:eastAsia="zh-CN"/>
        </w:rPr>
        <w:t>（</w:t>
      </w:r>
      <w:r>
        <w:rPr>
          <w:rFonts w:hint="eastAsia" w:ascii="宋体" w:hAnsi="宋体" w:cs="System"/>
          <w:kern w:val="0"/>
          <w:sz w:val="24"/>
          <w:lang w:val="en-US" w:eastAsia="zh-CN"/>
        </w:rPr>
        <w:t>11</w:t>
      </w:r>
      <w:r>
        <w:rPr>
          <w:rFonts w:hint="eastAsia" w:ascii="宋体" w:hAnsi="宋体" w:cs="System"/>
          <w:kern w:val="0"/>
          <w:sz w:val="24"/>
          <w:lang w:eastAsia="zh-CN"/>
        </w:rPr>
        <w:t>）</w:t>
      </w:r>
      <w:r>
        <w:rPr>
          <w:rFonts w:hint="eastAsia" w:ascii="宋体" w:hAnsi="宋体" w:cs="System"/>
          <w:kern w:val="0"/>
          <w:sz w:val="24"/>
        </w:rPr>
        <w:t>施工</w:t>
      </w:r>
      <w:r>
        <w:rPr>
          <w:rFonts w:hint="eastAsia" w:ascii="宋体" w:hAnsi="宋体" w:cs="宋体"/>
          <w:color w:val="000000"/>
          <w:kern w:val="0"/>
          <w:sz w:val="24"/>
        </w:rPr>
        <w:t>单位</w:t>
      </w:r>
      <w:r>
        <w:rPr>
          <w:rFonts w:hint="eastAsia" w:ascii="宋体" w:hAnsi="宋体" w:cs="System"/>
          <w:kern w:val="0"/>
          <w:sz w:val="24"/>
        </w:rPr>
        <w:t>须保证所提供的信号灯均可跟现在使用的广州市SCATS交通信号控制系统及其信号机兼容。</w:t>
      </w:r>
    </w:p>
    <w:p>
      <w:pPr>
        <w:numPr>
          <w:ilvl w:val="0"/>
          <w:numId w:val="0"/>
        </w:numPr>
        <w:autoSpaceDE w:val="0"/>
        <w:autoSpaceDN w:val="0"/>
        <w:adjustRightInd w:val="0"/>
        <w:spacing w:line="360" w:lineRule="auto"/>
        <w:ind w:leftChars="177"/>
        <w:jc w:val="left"/>
        <w:rPr>
          <w:rFonts w:ascii="宋体" w:hAnsi="宋体" w:cs="宋体"/>
          <w:kern w:val="0"/>
          <w:sz w:val="24"/>
        </w:rPr>
      </w:pPr>
      <w:r>
        <w:rPr>
          <w:rFonts w:hint="eastAsia" w:ascii="宋体" w:hAnsi="宋体" w:cs="宋体"/>
          <w:kern w:val="0"/>
          <w:sz w:val="24"/>
          <w:lang w:eastAsia="zh-CN"/>
        </w:rPr>
        <w:t>（</w:t>
      </w:r>
      <w:r>
        <w:rPr>
          <w:rFonts w:hint="eastAsia" w:ascii="宋体" w:hAnsi="宋体" w:cs="宋体"/>
          <w:kern w:val="0"/>
          <w:sz w:val="24"/>
          <w:lang w:val="en-US" w:eastAsia="zh-CN"/>
        </w:rPr>
        <w:t>12</w:t>
      </w:r>
      <w:r>
        <w:rPr>
          <w:rFonts w:hint="eastAsia" w:ascii="宋体" w:hAnsi="宋体" w:cs="宋体"/>
          <w:kern w:val="0"/>
          <w:sz w:val="24"/>
          <w:lang w:eastAsia="zh-CN"/>
        </w:rPr>
        <w:t>）</w:t>
      </w:r>
      <w:r>
        <w:rPr>
          <w:rFonts w:hint="eastAsia" w:ascii="宋体" w:hAnsi="宋体" w:cs="宋体"/>
          <w:kern w:val="0"/>
          <w:sz w:val="24"/>
        </w:rPr>
        <w:t>机动车信号灯设有倒计时显示功能，具体要求如下：</w:t>
      </w:r>
    </w:p>
    <w:p>
      <w:pPr>
        <w:numPr>
          <w:ilvl w:val="0"/>
          <w:numId w:val="6"/>
        </w:numPr>
        <w:autoSpaceDE w:val="0"/>
        <w:autoSpaceDN w:val="0"/>
        <w:adjustRightInd w:val="0"/>
        <w:spacing w:line="360" w:lineRule="auto"/>
        <w:ind w:left="-290" w:leftChars="-138" w:firstLine="704"/>
        <w:jc w:val="left"/>
        <w:rPr>
          <w:rFonts w:ascii="宋体" w:hAnsi="宋体" w:cs="宋体"/>
          <w:kern w:val="0"/>
          <w:sz w:val="24"/>
        </w:rPr>
      </w:pPr>
      <w:r>
        <w:rPr>
          <w:rFonts w:hint="eastAsia" w:ascii="宋体" w:hAnsi="宋体" w:cs="宋体"/>
          <w:kern w:val="0"/>
          <w:sz w:val="24"/>
        </w:rPr>
        <w:t>机动车信号灯倒计时显示模块与机动车信号灯黄灯处于同一版面，不得另加显示模块。</w:t>
      </w:r>
    </w:p>
    <w:p>
      <w:pPr>
        <w:autoSpaceDE w:val="0"/>
        <w:autoSpaceDN w:val="0"/>
        <w:adjustRightInd w:val="0"/>
        <w:spacing w:line="360" w:lineRule="auto"/>
        <w:ind w:left="-46" w:leftChars="-22" w:firstLine="470" w:firstLineChars="196"/>
        <w:jc w:val="left"/>
        <w:rPr>
          <w:rFonts w:ascii="宋体" w:hAnsi="宋体" w:cs="宋体"/>
          <w:kern w:val="0"/>
          <w:sz w:val="24"/>
        </w:rPr>
      </w:pPr>
      <w:r>
        <w:rPr>
          <w:rFonts w:hint="eastAsia" w:ascii="宋体" w:hAnsi="宋体" w:cs="宋体"/>
          <w:kern w:val="0"/>
          <w:sz w:val="24"/>
        </w:rPr>
        <w:t>2）支持红灯、绿灯倒计时，倒计时显示为七段式“8”字样式，最大显示时间为“9”，字体不小于10×20（宽×高，单位：cm）。</w:t>
      </w:r>
    </w:p>
    <w:p>
      <w:pPr>
        <w:autoSpaceDE w:val="0"/>
        <w:autoSpaceDN w:val="0"/>
        <w:adjustRightInd w:val="0"/>
        <w:spacing w:line="360" w:lineRule="auto"/>
        <w:ind w:left="-46" w:leftChars="-22" w:firstLine="470" w:firstLineChars="196"/>
        <w:jc w:val="left"/>
        <w:rPr>
          <w:rFonts w:ascii="宋体" w:hAnsi="宋体" w:cs="宋体"/>
          <w:kern w:val="0"/>
          <w:sz w:val="24"/>
        </w:rPr>
      </w:pPr>
      <w:r>
        <w:rPr>
          <w:rFonts w:hint="eastAsia" w:ascii="宋体" w:hAnsi="宋体" w:cs="宋体"/>
          <w:kern w:val="0"/>
          <w:sz w:val="24"/>
        </w:rPr>
        <w:t>3）红灯倒计时在信号灯红灯阶段显示，倒计时显示“1”后，在0.2秒内信号灯转绿灯。</w:t>
      </w:r>
    </w:p>
    <w:p>
      <w:pPr>
        <w:autoSpaceDE w:val="0"/>
        <w:autoSpaceDN w:val="0"/>
        <w:adjustRightInd w:val="0"/>
        <w:spacing w:line="360" w:lineRule="auto"/>
        <w:ind w:left="-46" w:leftChars="-22" w:firstLine="470" w:firstLineChars="196"/>
        <w:jc w:val="left"/>
        <w:rPr>
          <w:rFonts w:ascii="宋体" w:hAnsi="宋体" w:cs="宋体"/>
          <w:kern w:val="0"/>
          <w:sz w:val="24"/>
        </w:rPr>
      </w:pPr>
      <w:r>
        <w:rPr>
          <w:rFonts w:hint="eastAsia" w:ascii="宋体" w:hAnsi="宋体" w:cs="宋体"/>
          <w:kern w:val="0"/>
          <w:sz w:val="24"/>
        </w:rPr>
        <w:t>4）绿灯倒计时在信号灯绿灯及绿闪阶段显示，倒计时显示“1”后，在0.2秒内信号灯转黄灯。</w:t>
      </w:r>
    </w:p>
    <w:p>
      <w:pPr>
        <w:autoSpaceDE w:val="0"/>
        <w:autoSpaceDN w:val="0"/>
        <w:adjustRightInd w:val="0"/>
        <w:spacing w:line="360" w:lineRule="auto"/>
        <w:ind w:left="-46" w:leftChars="-22" w:firstLine="470" w:firstLineChars="196"/>
        <w:jc w:val="left"/>
        <w:rPr>
          <w:rFonts w:ascii="宋体" w:hAnsi="宋体" w:cs="宋体"/>
          <w:kern w:val="0"/>
          <w:sz w:val="24"/>
        </w:rPr>
      </w:pPr>
      <w:r>
        <w:rPr>
          <w:rFonts w:hint="eastAsia" w:ascii="宋体" w:hAnsi="宋体" w:cs="宋体"/>
          <w:kern w:val="0"/>
          <w:sz w:val="24"/>
        </w:rPr>
        <w:t>5）倒计时启动信号从灯具内的红灯及绿灯信号线获得，由信号机发出。其启动信号为0.2 -0.4秒时间宽度的熄灯脉冲信号（即需要启动红灯倒计时时熄灭红灯0.2-0.4秒，启动绿灯倒计时时熄灭绿灯0.2-0.4秒）。</w:t>
      </w:r>
    </w:p>
    <w:p>
      <w:pPr>
        <w:autoSpaceDE w:val="0"/>
        <w:autoSpaceDN w:val="0"/>
        <w:adjustRightInd w:val="0"/>
        <w:spacing w:line="360" w:lineRule="auto"/>
        <w:ind w:left="-46" w:leftChars="-22" w:firstLine="470" w:firstLineChars="196"/>
        <w:jc w:val="left"/>
        <w:rPr>
          <w:rFonts w:ascii="宋体" w:hAnsi="宋体" w:cs="宋体"/>
          <w:kern w:val="0"/>
          <w:sz w:val="24"/>
        </w:rPr>
      </w:pPr>
      <w:r>
        <w:rPr>
          <w:rFonts w:hint="eastAsia" w:ascii="宋体" w:hAnsi="宋体" w:cs="宋体"/>
          <w:kern w:val="0"/>
          <w:sz w:val="24"/>
        </w:rPr>
        <w:t>6）倒计时器应具有脉冲宽度识别功能，小于0.2秒或大于0.4秒的脉冲不得启动倒计时器。</w:t>
      </w:r>
    </w:p>
    <w:p>
      <w:pPr>
        <w:autoSpaceDE w:val="0"/>
        <w:autoSpaceDN w:val="0"/>
        <w:adjustRightInd w:val="0"/>
        <w:spacing w:line="360" w:lineRule="auto"/>
        <w:ind w:left="-46" w:leftChars="-22" w:firstLine="470" w:firstLineChars="196"/>
        <w:jc w:val="left"/>
        <w:rPr>
          <w:rFonts w:ascii="宋体" w:hAnsi="宋体" w:cs="宋体"/>
          <w:kern w:val="0"/>
          <w:sz w:val="24"/>
        </w:rPr>
      </w:pPr>
      <w:r>
        <w:rPr>
          <w:rFonts w:hint="eastAsia" w:ascii="宋体" w:hAnsi="宋体" w:cs="宋体"/>
          <w:kern w:val="0"/>
          <w:sz w:val="24"/>
        </w:rPr>
        <w:t>7）倒计时器应具有亮度感应及亮度调节功能，在白天等亮度比较大的条件下，所显示数字的亮度达到最大；在晚上等亮度比较小的条件下，所显示数字的亮度降为最大亮度的1/2-3/4。</w:t>
      </w: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 xml:space="preserve"> 2、人行横道信号灯的要求</w:t>
      </w:r>
    </w:p>
    <w:p>
      <w:pPr>
        <w:spacing w:line="360" w:lineRule="auto"/>
        <w:ind w:firstLine="360" w:firstLineChars="150"/>
        <w:rPr>
          <w:rFonts w:ascii="宋体" w:cs="宋体"/>
          <w:kern w:val="0"/>
          <w:sz w:val="24"/>
          <w:lang w:val="zh-CN"/>
        </w:rPr>
      </w:pPr>
      <w:r>
        <w:rPr>
          <w:rFonts w:hint="eastAsia" w:ascii="宋体" w:cs="宋体"/>
          <w:kern w:val="0"/>
          <w:sz w:val="24"/>
          <w:lang w:val="zh-CN"/>
        </w:rPr>
        <w:t>（</w:t>
      </w:r>
      <w:r>
        <w:rPr>
          <w:rFonts w:ascii="宋体" w:cs="宋体"/>
          <w:kern w:val="0"/>
          <w:sz w:val="24"/>
          <w:lang w:val="zh-CN"/>
        </w:rPr>
        <w:t>1</w:t>
      </w:r>
      <w:r>
        <w:rPr>
          <w:rFonts w:hint="eastAsia" w:ascii="宋体" w:cs="宋体"/>
          <w:kern w:val="0"/>
          <w:sz w:val="24"/>
          <w:lang w:val="zh-CN"/>
        </w:rPr>
        <w:t>）人行横道信号灯每组由红、绿两个几何位置分立单元组成。</w:t>
      </w:r>
    </w:p>
    <w:p>
      <w:pPr>
        <w:spacing w:line="360" w:lineRule="auto"/>
        <w:ind w:firstLine="360" w:firstLineChars="150"/>
        <w:rPr>
          <w:rFonts w:hint="eastAsia" w:ascii="宋体" w:cs="宋体"/>
          <w:kern w:val="0"/>
          <w:sz w:val="24"/>
          <w:lang w:val="zh-CN"/>
        </w:rPr>
      </w:pPr>
      <w:r>
        <w:rPr>
          <w:rFonts w:hint="eastAsia" w:ascii="宋体" w:cs="宋体"/>
          <w:kern w:val="0"/>
          <w:sz w:val="24"/>
          <w:lang w:val="zh-CN"/>
        </w:rPr>
        <w:t>（2）</w:t>
      </w:r>
      <w:r>
        <w:rPr>
          <w:rFonts w:hint="eastAsia" w:ascii="宋体" w:cs="宋体"/>
          <w:kern w:val="0"/>
          <w:sz w:val="24"/>
          <w:lang w:val="en-US" w:eastAsia="zh-CN"/>
        </w:rPr>
        <w:t xml:space="preserve"> 人行</w:t>
      </w:r>
      <w:r>
        <w:rPr>
          <w:rFonts w:hint="eastAsia" w:ascii="宋体" w:cs="宋体"/>
          <w:kern w:val="0"/>
          <w:sz w:val="24"/>
          <w:lang w:val="zh-CN"/>
        </w:rPr>
        <w:t>信号灯均需</w:t>
      </w:r>
      <w:r>
        <w:rPr>
          <w:rFonts w:hint="eastAsia" w:ascii="宋体" w:cs="宋体"/>
          <w:kern w:val="0"/>
          <w:sz w:val="24"/>
          <w:lang w:val="en-US" w:eastAsia="zh-CN"/>
        </w:rPr>
        <w:t>配</w:t>
      </w:r>
      <w:r>
        <w:rPr>
          <w:rFonts w:hint="default" w:ascii="宋体" w:cs="宋体"/>
          <w:kern w:val="0"/>
          <w:sz w:val="24"/>
          <w:lang w:val="en-US" w:eastAsia="zh-CN"/>
        </w:rPr>
        <w:t>盲人敲击器,相关设备具备多时段音量调节功能和GPS自动校时功能</w:t>
      </w:r>
      <w:r>
        <w:rPr>
          <w:rFonts w:hint="eastAsia" w:ascii="宋体" w:cs="宋体"/>
          <w:kern w:val="0"/>
          <w:sz w:val="24"/>
          <w:lang w:val="zh-CN"/>
        </w:rPr>
        <w:t>,能较好的解决盲人及弱视人士过马路困难的问题。</w:t>
      </w:r>
    </w:p>
    <w:p>
      <w:pPr>
        <w:spacing w:line="360" w:lineRule="auto"/>
        <w:ind w:firstLine="360" w:firstLineChars="150"/>
        <w:rPr>
          <w:rFonts w:ascii="宋体" w:cs="宋体"/>
          <w:kern w:val="0"/>
          <w:sz w:val="24"/>
          <w:lang w:val="zh-CN"/>
        </w:rPr>
      </w:pPr>
      <w:r>
        <w:rPr>
          <w:rFonts w:hint="eastAsia" w:ascii="宋体" w:cs="宋体"/>
          <w:kern w:val="0"/>
          <w:sz w:val="24"/>
          <w:lang w:val="zh-CN"/>
        </w:rPr>
        <w:t>（3）灯具外壳材料、光源等要求与机动车灯具要求相同。</w:t>
      </w:r>
    </w:p>
    <w:p>
      <w:pPr>
        <w:spacing w:line="360" w:lineRule="auto"/>
        <w:ind w:firstLine="360" w:firstLineChars="150"/>
        <w:rPr>
          <w:rFonts w:ascii="宋体" w:cs="宋体"/>
          <w:kern w:val="0"/>
          <w:sz w:val="24"/>
          <w:lang w:val="zh-CN"/>
        </w:rPr>
      </w:pPr>
      <w:r>
        <w:rPr>
          <w:rFonts w:hint="eastAsia" w:ascii="宋体" w:cs="宋体"/>
          <w:kern w:val="0"/>
          <w:sz w:val="24"/>
          <w:lang w:val="zh-CN"/>
        </w:rPr>
        <w:t>（4）人行信号灯透光镜直径为</w:t>
      </w:r>
      <w:r>
        <w:rPr>
          <w:rFonts w:hint="eastAsia" w:ascii="宋体" w:cs="宋体"/>
          <w:kern w:val="0"/>
          <w:sz w:val="24"/>
          <w:lang w:val="en-US" w:eastAsia="zh-CN"/>
        </w:rPr>
        <w:t>3</w:t>
      </w:r>
      <w:r>
        <w:rPr>
          <w:rFonts w:hint="eastAsia" w:ascii="宋体" w:cs="宋体"/>
          <w:kern w:val="0"/>
          <w:sz w:val="24"/>
          <w:lang w:val="zh-CN"/>
        </w:rPr>
        <w:t>00mm±10％</w:t>
      </w:r>
    </w:p>
    <w:p>
      <w:pPr>
        <w:spacing w:line="360" w:lineRule="auto"/>
        <w:ind w:firstLine="360" w:firstLineChars="150"/>
        <w:rPr>
          <w:rFonts w:ascii="宋体" w:cs="宋体"/>
          <w:kern w:val="0"/>
          <w:sz w:val="24"/>
          <w:lang w:val="zh-CN"/>
        </w:rPr>
      </w:pPr>
      <w:r>
        <w:rPr>
          <w:rFonts w:hint="eastAsia" w:ascii="宋体" w:cs="宋体"/>
          <w:kern w:val="0"/>
          <w:sz w:val="24"/>
          <w:lang w:val="zh-CN"/>
        </w:rPr>
        <w:t>（5）电源适应性同机动车道信号灯，功率采用有图案LED信号灯，功率不超过12W,发光功率因素应不小于0.85。</w:t>
      </w:r>
    </w:p>
    <w:p>
      <w:pPr>
        <w:spacing w:line="360" w:lineRule="auto"/>
        <w:ind w:firstLine="360" w:firstLineChars="150"/>
        <w:rPr>
          <w:rFonts w:ascii="宋体" w:cs="宋体"/>
          <w:kern w:val="0"/>
          <w:sz w:val="24"/>
          <w:lang w:val="zh-CN"/>
        </w:rPr>
      </w:pPr>
      <w:r>
        <w:rPr>
          <w:rFonts w:hint="eastAsia" w:ascii="宋体" w:cs="宋体"/>
          <w:kern w:val="0"/>
          <w:sz w:val="24"/>
          <w:lang w:val="zh-CN"/>
        </w:rPr>
        <w:t>（6）LED二极管发光技术要求：单管发光强度不低于600mcd，角度大于30度；波长红620-630nm、黄588-592nm、绿503-506nm</w:t>
      </w:r>
    </w:p>
    <w:p>
      <w:pPr>
        <w:spacing w:line="360" w:lineRule="auto"/>
        <w:ind w:firstLine="360" w:firstLineChars="150"/>
        <w:rPr>
          <w:rFonts w:ascii="宋体" w:cs="宋体"/>
          <w:kern w:val="0"/>
          <w:sz w:val="24"/>
          <w:lang w:val="zh-CN"/>
        </w:rPr>
      </w:pPr>
      <w:r>
        <w:rPr>
          <w:rFonts w:hint="eastAsia" w:ascii="宋体" w:cs="宋体"/>
          <w:kern w:val="0"/>
          <w:sz w:val="24"/>
          <w:lang w:val="zh-CN"/>
        </w:rPr>
        <w:t>（7）人行横道信号红灯灯芯设有倒计时显示功能，采用两位7段显示，可以在绿闪时间显示倒数数字。灯板、控制板采用双面设计，倒计时控制器具有学习功能，可根据需要随时调整倒计时时间，绿倒计时每笔画使用6只发光管。</w:t>
      </w:r>
    </w:p>
    <w:p>
      <w:pPr>
        <w:spacing w:line="360" w:lineRule="auto"/>
        <w:ind w:firstLine="360" w:firstLineChars="150"/>
        <w:rPr>
          <w:rFonts w:ascii="宋体" w:cs="宋体"/>
          <w:kern w:val="0"/>
          <w:sz w:val="24"/>
          <w:lang w:val="zh-CN"/>
        </w:rPr>
      </w:pPr>
      <w:r>
        <w:rPr>
          <w:rFonts w:hint="eastAsia" w:ascii="宋体" w:cs="宋体"/>
          <w:kern w:val="0"/>
          <w:sz w:val="24"/>
          <w:lang w:val="zh-CN"/>
        </w:rPr>
        <w:t>（8）绿色倒计时要求使用每个发光管单独恒流的方式工作，不得采用恒压方式工作</w:t>
      </w:r>
    </w:p>
    <w:p>
      <w:pPr>
        <w:spacing w:line="360" w:lineRule="auto"/>
        <w:ind w:firstLine="360" w:firstLineChars="150"/>
        <w:rPr>
          <w:rFonts w:ascii="宋体" w:cs="宋体"/>
          <w:kern w:val="0"/>
          <w:sz w:val="24"/>
          <w:lang w:val="zh-CN"/>
        </w:rPr>
      </w:pPr>
      <w:r>
        <w:rPr>
          <w:rFonts w:hint="eastAsia" w:ascii="宋体" w:cs="宋体"/>
          <w:kern w:val="0"/>
          <w:sz w:val="24"/>
          <w:lang w:val="zh-CN"/>
        </w:rPr>
        <w:t>（9）绿色倒计时要求从人行绿灯开始闪烁时显示倒计数字，直至人行绿灯熄灭，显示的数字不跟随人行绿灯进行闪烁，</w:t>
      </w:r>
    </w:p>
    <w:p>
      <w:pPr>
        <w:spacing w:line="360" w:lineRule="auto"/>
        <w:ind w:firstLine="360" w:firstLineChars="150"/>
        <w:rPr>
          <w:rFonts w:hint="eastAsia" w:ascii="宋体" w:cs="宋体"/>
          <w:kern w:val="0"/>
          <w:sz w:val="24"/>
          <w:lang w:val="zh-CN"/>
        </w:rPr>
      </w:pPr>
      <w:r>
        <w:rPr>
          <w:rFonts w:hint="eastAsia" w:ascii="宋体" w:cs="宋体"/>
          <w:kern w:val="0"/>
          <w:sz w:val="24"/>
          <w:lang w:val="zh-CN"/>
        </w:rPr>
        <w:t>（10）竖式人行横道信号灯杆的接线口盖板应有防盗功能。</w:t>
      </w: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w:t>
      </w:r>
      <w:r>
        <w:rPr>
          <w:rFonts w:hint="eastAsia" w:ascii="宋体" w:cs="宋体"/>
          <w:b/>
          <w:kern w:val="0"/>
          <w:sz w:val="24"/>
          <w:lang w:val="en-US" w:eastAsia="zh-CN"/>
        </w:rPr>
        <w:t>六</w:t>
      </w:r>
      <w:r>
        <w:rPr>
          <w:rFonts w:hint="eastAsia" w:ascii="宋体" w:cs="宋体"/>
          <w:b/>
          <w:kern w:val="0"/>
          <w:sz w:val="24"/>
          <w:lang w:val="zh-CN"/>
        </w:rPr>
        <w:t>）、交通信号控制机</w:t>
      </w:r>
    </w:p>
    <w:p>
      <w:pPr>
        <w:autoSpaceDE w:val="0"/>
        <w:autoSpaceDN w:val="0"/>
        <w:adjustRightInd w:val="0"/>
        <w:spacing w:line="360" w:lineRule="auto"/>
        <w:ind w:firstLine="630"/>
        <w:rPr>
          <w:rFonts w:ascii="宋体" w:hAnsi="宋体"/>
          <w:b/>
          <w:snapToGrid w:val="0"/>
          <w:kern w:val="0"/>
          <w:sz w:val="24"/>
        </w:rPr>
      </w:pPr>
      <w:r>
        <w:rPr>
          <w:rFonts w:hint="eastAsia" w:ascii="宋体" w:hAnsi="宋体" w:cs="Times New Roman"/>
          <w:b/>
          <w:snapToGrid w:val="0"/>
          <w:kern w:val="0"/>
          <w:sz w:val="24"/>
        </w:rPr>
        <w:t>路口所采用</w:t>
      </w:r>
      <w:r>
        <w:rPr>
          <w:rFonts w:hint="eastAsia" w:ascii="宋体" w:hAnsi="宋体" w:cs="Times New Roman"/>
          <w:b/>
          <w:snapToGrid w:val="0"/>
          <w:kern w:val="0"/>
          <w:sz w:val="24"/>
          <w:lang w:val="zh-CN"/>
        </w:rPr>
        <w:t>信号</w:t>
      </w:r>
      <w:r>
        <w:rPr>
          <w:rFonts w:hint="eastAsia" w:ascii="宋体" w:hAnsi="宋体" w:cs="Times New Roman"/>
          <w:b/>
          <w:snapToGrid w:val="0"/>
          <w:kern w:val="0"/>
          <w:sz w:val="24"/>
        </w:rPr>
        <w:t>区域智能交通信号控制系统信号控制设备</w:t>
      </w:r>
      <w:r>
        <w:rPr>
          <w:rFonts w:hint="eastAsia" w:ascii="宋体" w:hAnsi="宋体" w:cs="Times New Roman"/>
          <w:b/>
          <w:snapToGrid w:val="0"/>
          <w:kern w:val="0"/>
          <w:sz w:val="24"/>
          <w:lang w:val="en-US" w:eastAsia="zh-CN"/>
        </w:rPr>
        <w:t>需</w:t>
      </w:r>
      <w:r>
        <w:rPr>
          <w:rFonts w:hint="eastAsia" w:ascii="宋体" w:hAnsi="宋体" w:cs="Times New Roman"/>
          <w:b/>
          <w:snapToGrid w:val="0"/>
          <w:kern w:val="0"/>
          <w:sz w:val="24"/>
        </w:rPr>
        <w:t>符合《广州市道路交通管理设施设计技术指引》中全部技术要求,</w:t>
      </w:r>
      <w:r>
        <w:rPr>
          <w:rFonts w:hint="eastAsia" w:ascii="宋体" w:hAnsi="宋体"/>
          <w:b/>
          <w:snapToGrid w:val="0"/>
          <w:kern w:val="0"/>
          <w:sz w:val="24"/>
        </w:rPr>
        <w:t>需与现有</w:t>
      </w:r>
      <w:r>
        <w:rPr>
          <w:rFonts w:hint="eastAsia" w:ascii="宋体" w:hAnsi="宋体"/>
          <w:b/>
          <w:snapToGrid w:val="0"/>
          <w:kern w:val="0"/>
          <w:sz w:val="24"/>
          <w:lang w:val="en-US" w:eastAsia="zh-CN"/>
        </w:rPr>
        <w:t>增城</w:t>
      </w:r>
      <w:r>
        <w:rPr>
          <w:rFonts w:hint="eastAsia" w:ascii="宋体" w:hAnsi="宋体"/>
          <w:b/>
          <w:snapToGrid w:val="0"/>
          <w:kern w:val="0"/>
          <w:sz w:val="24"/>
        </w:rPr>
        <w:t>交警区域智能交通信号控制系统完全兼容和匹配，保证新增外场设备与原交通智能系统的兼容接入。</w:t>
      </w:r>
      <w:r>
        <w:rPr>
          <w:rFonts w:hint="eastAsia" w:ascii="宋体" w:hAnsi="宋体" w:cs="Times New Roman"/>
          <w:b/>
          <w:snapToGrid w:val="0"/>
          <w:kern w:val="0"/>
          <w:sz w:val="24"/>
          <w:lang w:val="zh-CN"/>
        </w:rPr>
        <w:t>施工单位必须在相关技术人员指导下安装、调试运行。</w:t>
      </w:r>
    </w:p>
    <w:p>
      <w:pPr>
        <w:spacing w:line="360" w:lineRule="auto"/>
        <w:rPr>
          <w:rFonts w:ascii="宋体" w:hAnsi="宋体"/>
          <w:b/>
          <w:bCs/>
          <w:snapToGrid w:val="0"/>
          <w:kern w:val="0"/>
          <w:sz w:val="24"/>
        </w:rPr>
      </w:pPr>
      <w:r>
        <w:rPr>
          <w:rFonts w:hint="eastAsia" w:ascii="宋体" w:hAnsi="宋体"/>
          <w:b/>
          <w:bCs/>
          <w:snapToGrid w:val="0"/>
          <w:kern w:val="0"/>
          <w:sz w:val="24"/>
        </w:rPr>
        <w:t>(1)系统功能</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区域智能控制系统的功能主要有以下几个方面：</w:t>
      </w:r>
    </w:p>
    <w:p>
      <w:pPr>
        <w:spacing w:line="360" w:lineRule="auto"/>
        <w:ind w:left="479" w:leftChars="228" w:firstLine="0" w:firstLineChars="0"/>
        <w:rPr>
          <w:rFonts w:ascii="宋体" w:hAnsi="宋体"/>
          <w:snapToGrid w:val="0"/>
          <w:kern w:val="0"/>
          <w:sz w:val="24"/>
        </w:rPr>
      </w:pPr>
      <w:r>
        <w:rPr>
          <w:rFonts w:hint="eastAsia" w:ascii="宋体" w:hAnsi="宋体"/>
          <w:snapToGrid w:val="0"/>
          <w:kern w:val="0"/>
          <w:sz w:val="24"/>
        </w:rPr>
        <w:t>1. 交通信息的实时采集和统计分析；</w:t>
      </w:r>
      <w:r>
        <w:rPr>
          <w:rFonts w:hint="eastAsia" w:ascii="宋体" w:hAnsi="宋体"/>
          <w:snapToGrid w:val="0"/>
          <w:kern w:val="0"/>
          <w:sz w:val="24"/>
        </w:rPr>
        <w:cr/>
      </w:r>
      <w:r>
        <w:rPr>
          <w:rFonts w:hint="eastAsia" w:ascii="宋体" w:hAnsi="宋体" w:cs="Times New Roman"/>
          <w:snapToGrid w:val="0"/>
          <w:kern w:val="0"/>
          <w:sz w:val="24"/>
        </w:rPr>
        <w:t>2. 战略和战术两个层次的策略控制；</w:t>
      </w:r>
      <w:r>
        <w:rPr>
          <w:rFonts w:hint="eastAsia" w:ascii="宋体" w:hAnsi="宋体" w:cs="Times New Roman"/>
          <w:snapToGrid w:val="0"/>
          <w:kern w:val="0"/>
          <w:sz w:val="24"/>
        </w:rPr>
        <w:cr/>
      </w:r>
      <w:r>
        <w:rPr>
          <w:rFonts w:hint="eastAsia" w:ascii="宋体" w:hAnsi="宋体" w:cs="Times New Roman"/>
          <w:snapToGrid w:val="0"/>
          <w:kern w:val="0"/>
          <w:sz w:val="24"/>
        </w:rPr>
        <w:t>3. 根据实际流量，自动连接相邻的子系统；</w:t>
      </w:r>
      <w:r>
        <w:rPr>
          <w:rFonts w:hint="eastAsia" w:ascii="宋体" w:hAnsi="宋体" w:cs="Times New Roman"/>
          <w:snapToGrid w:val="0"/>
          <w:kern w:val="0"/>
          <w:sz w:val="24"/>
        </w:rPr>
        <w:cr/>
      </w:r>
      <w:r>
        <w:rPr>
          <w:rFonts w:hint="eastAsia" w:ascii="宋体" w:hAnsi="宋体" w:cs="Times New Roman"/>
          <w:snapToGrid w:val="0"/>
          <w:kern w:val="0"/>
          <w:sz w:val="24"/>
        </w:rPr>
        <w:t>4. 交通流的自适应协调控制；</w:t>
      </w:r>
      <w:r>
        <w:rPr>
          <w:rFonts w:hint="eastAsia" w:ascii="宋体" w:hAnsi="宋体" w:cs="Times New Roman"/>
          <w:snapToGrid w:val="0"/>
          <w:kern w:val="0"/>
          <w:sz w:val="24"/>
        </w:rPr>
        <w:cr/>
      </w:r>
      <w:r>
        <w:rPr>
          <w:rFonts w:hint="eastAsia" w:ascii="宋体" w:hAnsi="宋体" w:cs="Times New Roman"/>
          <w:snapToGrid w:val="0"/>
          <w:kern w:val="0"/>
          <w:sz w:val="24"/>
        </w:rPr>
        <w:t>5. "绿波带"控制功能；</w:t>
      </w:r>
      <w:r>
        <w:rPr>
          <w:rFonts w:hint="eastAsia" w:ascii="宋体" w:hAnsi="宋体" w:cs="Times New Roman"/>
          <w:snapToGrid w:val="0"/>
          <w:kern w:val="0"/>
          <w:sz w:val="24"/>
        </w:rPr>
        <w:cr/>
      </w:r>
      <w:r>
        <w:rPr>
          <w:rFonts w:hint="eastAsia" w:ascii="宋体" w:hAnsi="宋体" w:cs="Times New Roman"/>
          <w:snapToGrid w:val="0"/>
          <w:kern w:val="0"/>
          <w:sz w:val="24"/>
        </w:rPr>
        <w:t>6. 公交车辆优先通行权；</w:t>
      </w:r>
      <w:r>
        <w:rPr>
          <w:rFonts w:hint="eastAsia" w:ascii="宋体" w:hAnsi="宋体" w:cs="Times New Roman"/>
          <w:snapToGrid w:val="0"/>
          <w:kern w:val="0"/>
          <w:sz w:val="24"/>
        </w:rPr>
        <w:cr/>
      </w:r>
      <w:r>
        <w:rPr>
          <w:rFonts w:hint="eastAsia" w:ascii="宋体" w:hAnsi="宋体" w:cs="Times New Roman"/>
          <w:snapToGrid w:val="0"/>
          <w:kern w:val="0"/>
          <w:sz w:val="24"/>
        </w:rPr>
        <w:t>7. 交通信号灯人工操作功能；</w:t>
      </w:r>
      <w:r>
        <w:rPr>
          <w:rFonts w:hint="eastAsia" w:ascii="宋体" w:hAnsi="宋体" w:cs="Times New Roman"/>
          <w:snapToGrid w:val="0"/>
          <w:kern w:val="0"/>
          <w:sz w:val="24"/>
        </w:rPr>
        <w:cr/>
      </w:r>
      <w:r>
        <w:rPr>
          <w:rFonts w:hint="eastAsia" w:ascii="宋体" w:hAnsi="宋体" w:cs="Times New Roman"/>
          <w:snapToGrid w:val="0"/>
          <w:kern w:val="0"/>
          <w:sz w:val="24"/>
        </w:rPr>
        <w:t>8. 系统和路口设备状态的实时监控；</w:t>
      </w:r>
      <w:r>
        <w:rPr>
          <w:rFonts w:hint="eastAsia" w:ascii="宋体" w:hAnsi="宋体" w:cs="Times New Roman"/>
          <w:snapToGrid w:val="0"/>
          <w:kern w:val="0"/>
          <w:sz w:val="24"/>
        </w:rPr>
        <w:cr/>
      </w:r>
      <w:r>
        <w:rPr>
          <w:rFonts w:hint="eastAsia" w:ascii="宋体" w:hAnsi="宋体" w:cs="Times New Roman"/>
          <w:snapToGrid w:val="0"/>
          <w:kern w:val="0"/>
          <w:sz w:val="24"/>
        </w:rPr>
        <w:t>9. 远程维护功能。</w:t>
      </w:r>
    </w:p>
    <w:p>
      <w:pPr>
        <w:spacing w:line="360" w:lineRule="auto"/>
        <w:rPr>
          <w:rFonts w:hint="eastAsia" w:ascii="宋体" w:hAnsi="宋体" w:cs="Times New Roman"/>
          <w:b/>
          <w:bCs/>
          <w:snapToGrid w:val="0"/>
          <w:kern w:val="0"/>
          <w:sz w:val="24"/>
          <w:lang w:val="zh-CN"/>
        </w:rPr>
      </w:pPr>
      <w:r>
        <w:rPr>
          <w:rFonts w:hint="eastAsia" w:ascii="宋体" w:hAnsi="宋体" w:cs="Times New Roman"/>
          <w:b/>
          <w:bCs/>
          <w:snapToGrid w:val="0"/>
          <w:kern w:val="0"/>
          <w:sz w:val="24"/>
          <w:lang w:val="zh-CN"/>
        </w:rPr>
        <w:t>（</w:t>
      </w:r>
      <w:r>
        <w:rPr>
          <w:rFonts w:hint="eastAsia" w:ascii="宋体" w:hAnsi="宋体" w:cs="Times New Roman"/>
          <w:b/>
          <w:bCs/>
          <w:snapToGrid w:val="0"/>
          <w:kern w:val="0"/>
          <w:sz w:val="24"/>
          <w:lang w:val="en-US" w:eastAsia="zh-CN"/>
        </w:rPr>
        <w:t>2</w:t>
      </w:r>
      <w:r>
        <w:rPr>
          <w:rFonts w:hint="eastAsia" w:ascii="宋体" w:hAnsi="宋体" w:cs="Times New Roman"/>
          <w:b/>
          <w:bCs/>
          <w:snapToGrid w:val="0"/>
          <w:kern w:val="0"/>
          <w:sz w:val="24"/>
          <w:lang w:val="zh-CN"/>
        </w:rPr>
        <w:t>）</w:t>
      </w:r>
      <w:r>
        <w:rPr>
          <w:rFonts w:hint="eastAsia" w:ascii="宋体" w:hAnsi="宋体" w:cs="Times New Roman"/>
          <w:b/>
          <w:snapToGrid w:val="0"/>
          <w:kern w:val="0"/>
          <w:sz w:val="24"/>
        </w:rPr>
        <w:t>区域智能</w:t>
      </w:r>
      <w:r>
        <w:rPr>
          <w:rFonts w:hint="eastAsia" w:ascii="宋体" w:hAnsi="宋体" w:cs="Times New Roman"/>
          <w:b/>
          <w:bCs/>
          <w:snapToGrid w:val="0"/>
          <w:kern w:val="0"/>
          <w:sz w:val="24"/>
          <w:lang w:val="zh-CN"/>
        </w:rPr>
        <w:t>信号控制机技术要求</w:t>
      </w:r>
    </w:p>
    <w:p>
      <w:pPr>
        <w:numPr>
          <w:ilvl w:val="0"/>
          <w:numId w:val="7"/>
        </w:numPr>
        <w:autoSpaceDE w:val="0"/>
        <w:autoSpaceDN w:val="0"/>
        <w:adjustRightInd w:val="0"/>
        <w:spacing w:line="360" w:lineRule="auto"/>
        <w:ind w:left="0" w:firstLine="567"/>
        <w:rPr>
          <w:rFonts w:ascii="宋体" w:hAnsi="宋体" w:cs="ﾋﾎﾌ"/>
          <w:bCs/>
          <w:kern w:val="0"/>
          <w:sz w:val="24"/>
        </w:rPr>
      </w:pPr>
      <w:r>
        <w:rPr>
          <w:rFonts w:hint="eastAsia" w:ascii="宋体" w:hAnsi="宋体" w:cs="ﾋﾎﾌ"/>
          <w:bCs/>
          <w:kern w:val="0"/>
          <w:sz w:val="24"/>
        </w:rPr>
        <w:t>区域智能信号机应通过</w:t>
      </w:r>
      <w:r>
        <w:rPr>
          <w:rFonts w:hint="eastAsia" w:ascii="宋体" w:hAnsi="宋体" w:cs="ﾋﾎﾌ"/>
          <w:bCs/>
          <w:kern w:val="0"/>
          <w:sz w:val="24"/>
          <w:lang w:val="en-US" w:eastAsia="zh-CN"/>
        </w:rPr>
        <w:t>公安交警</w:t>
      </w:r>
      <w:r>
        <w:rPr>
          <w:rFonts w:hint="eastAsia" w:ascii="宋体" w:hAnsi="宋体" w:cs="ﾋﾎﾌ"/>
          <w:bCs/>
          <w:kern w:val="0"/>
          <w:sz w:val="24"/>
        </w:rPr>
        <w:t>的</w:t>
      </w:r>
      <w:r>
        <w:rPr>
          <w:rFonts w:hint="eastAsia" w:ascii="宋体" w:hAnsi="宋体" w:cs="ﾋﾎﾌ"/>
          <w:bCs/>
          <w:kern w:val="0"/>
          <w:sz w:val="24"/>
          <w:lang w:val="en-US" w:eastAsia="zh-CN"/>
        </w:rPr>
        <w:t>相关检测部门</w:t>
      </w:r>
      <w:r>
        <w:rPr>
          <w:rFonts w:hint="eastAsia" w:ascii="宋体" w:hAnsi="宋体" w:cs="ﾋﾎﾌ"/>
          <w:bCs/>
          <w:kern w:val="0"/>
          <w:sz w:val="24"/>
        </w:rPr>
        <w:t>各项测试，并具有经</w:t>
      </w:r>
      <w:r>
        <w:rPr>
          <w:rFonts w:hint="eastAsia" w:ascii="宋体" w:hAnsi="宋体" w:cs="ﾋﾎﾌ"/>
          <w:bCs/>
          <w:kern w:val="0"/>
          <w:sz w:val="24"/>
          <w:lang w:val="en-US" w:eastAsia="zh-CN"/>
        </w:rPr>
        <w:t>公安交警</w:t>
      </w:r>
      <w:r>
        <w:rPr>
          <w:rFonts w:hint="eastAsia" w:ascii="宋体" w:hAnsi="宋体" w:cs="ﾋﾎﾌ"/>
          <w:bCs/>
          <w:kern w:val="0"/>
          <w:sz w:val="24"/>
        </w:rPr>
        <w:t>批准的使用许可证。</w:t>
      </w:r>
    </w:p>
    <w:p>
      <w:pPr>
        <w:numPr>
          <w:ilvl w:val="0"/>
          <w:numId w:val="7"/>
        </w:numPr>
        <w:autoSpaceDE w:val="0"/>
        <w:autoSpaceDN w:val="0"/>
        <w:adjustRightInd w:val="0"/>
        <w:spacing w:line="360" w:lineRule="auto"/>
        <w:ind w:left="0" w:firstLine="567"/>
        <w:rPr>
          <w:rFonts w:ascii="宋体" w:hAnsi="宋体" w:cs="ﾋﾎﾌ"/>
          <w:bCs/>
          <w:kern w:val="0"/>
          <w:sz w:val="24"/>
        </w:rPr>
      </w:pPr>
      <w:r>
        <w:rPr>
          <w:rFonts w:hint="eastAsia" w:ascii="宋体" w:hAnsi="宋体" w:cs="ﾋﾎﾌ"/>
          <w:bCs/>
          <w:kern w:val="0"/>
          <w:sz w:val="24"/>
        </w:rPr>
        <w:t>可连接</w:t>
      </w:r>
      <w:r>
        <w:rPr>
          <w:rFonts w:ascii="宋体" w:hAnsi="宋体" w:cs="ﾋﾎﾌ"/>
          <w:bCs/>
          <w:kern w:val="0"/>
          <w:sz w:val="24"/>
        </w:rPr>
        <w:t>16</w:t>
      </w:r>
      <w:r>
        <w:rPr>
          <w:rFonts w:hint="eastAsia" w:ascii="宋体" w:hAnsi="宋体" w:cs="ﾋﾎﾌ"/>
          <w:bCs/>
          <w:kern w:val="0"/>
          <w:sz w:val="24"/>
        </w:rPr>
        <w:t>个信号灯组</w:t>
      </w:r>
      <w:r>
        <w:rPr>
          <w:rFonts w:ascii="宋体" w:hAnsi="宋体" w:cs="ﾋﾎﾌ"/>
          <w:bCs/>
          <w:kern w:val="0"/>
          <w:sz w:val="24"/>
        </w:rPr>
        <w:t>48</w:t>
      </w:r>
      <w:r>
        <w:rPr>
          <w:rFonts w:hint="eastAsia" w:ascii="宋体" w:hAnsi="宋体" w:cs="ﾋﾎﾌ"/>
          <w:bCs/>
          <w:kern w:val="0"/>
          <w:sz w:val="24"/>
        </w:rPr>
        <w:t>路输出，每个信号灯组均可定义为机动车灯或行人灯，通过增配可以控制</w:t>
      </w:r>
      <w:r>
        <w:rPr>
          <w:rFonts w:ascii="宋体" w:hAnsi="宋体" w:cs="ﾋﾎﾌ"/>
          <w:bCs/>
          <w:kern w:val="0"/>
          <w:sz w:val="24"/>
        </w:rPr>
        <w:t>24</w:t>
      </w:r>
      <w:r>
        <w:rPr>
          <w:rFonts w:hint="eastAsia" w:ascii="宋体" w:hAnsi="宋体" w:cs="ﾋﾎﾌ"/>
          <w:bCs/>
          <w:kern w:val="0"/>
          <w:sz w:val="24"/>
        </w:rPr>
        <w:t>个信号灯组；</w:t>
      </w:r>
    </w:p>
    <w:p>
      <w:pPr>
        <w:numPr>
          <w:ilvl w:val="0"/>
          <w:numId w:val="7"/>
        </w:numPr>
        <w:autoSpaceDE w:val="0"/>
        <w:autoSpaceDN w:val="0"/>
        <w:adjustRightInd w:val="0"/>
        <w:spacing w:line="360" w:lineRule="auto"/>
        <w:ind w:left="0" w:firstLine="567"/>
        <w:rPr>
          <w:rFonts w:ascii="宋体" w:hAnsi="宋体" w:cs="ﾋﾎﾌ"/>
          <w:bCs/>
          <w:kern w:val="0"/>
          <w:sz w:val="24"/>
        </w:rPr>
      </w:pPr>
      <w:r>
        <w:rPr>
          <w:rFonts w:hint="eastAsia" w:ascii="宋体" w:hAnsi="宋体" w:cs="ﾋﾎﾌ"/>
          <w:bCs/>
          <w:kern w:val="0"/>
          <w:sz w:val="24"/>
        </w:rPr>
        <w:t>可连接不少于</w:t>
      </w:r>
      <w:r>
        <w:rPr>
          <w:rFonts w:ascii="宋体" w:hAnsi="宋体" w:cs="ﾋﾎﾌ"/>
          <w:bCs/>
          <w:kern w:val="0"/>
          <w:sz w:val="24"/>
        </w:rPr>
        <w:t>8</w:t>
      </w:r>
      <w:r>
        <w:rPr>
          <w:rFonts w:hint="eastAsia" w:ascii="宋体" w:hAnsi="宋体" w:cs="ﾋﾎﾌ"/>
          <w:bCs/>
          <w:kern w:val="0"/>
          <w:sz w:val="24"/>
        </w:rPr>
        <w:t>个行人按钮，安装行人按钮就可以响应行人需求进行控制；</w:t>
      </w:r>
    </w:p>
    <w:p>
      <w:pPr>
        <w:numPr>
          <w:ilvl w:val="0"/>
          <w:numId w:val="7"/>
        </w:numPr>
        <w:autoSpaceDE w:val="0"/>
        <w:autoSpaceDN w:val="0"/>
        <w:adjustRightInd w:val="0"/>
        <w:spacing w:line="360" w:lineRule="auto"/>
        <w:ind w:left="0" w:firstLine="567"/>
        <w:rPr>
          <w:rFonts w:ascii="宋体" w:hAnsi="宋体" w:cs="ﾋﾎﾌ"/>
          <w:bCs/>
          <w:kern w:val="0"/>
          <w:sz w:val="24"/>
        </w:rPr>
      </w:pPr>
      <w:r>
        <w:rPr>
          <w:rFonts w:hint="eastAsia" w:ascii="宋体" w:hAnsi="宋体" w:cs="ﾋﾎﾌ"/>
          <w:bCs/>
          <w:kern w:val="0"/>
          <w:sz w:val="24"/>
        </w:rPr>
        <w:t>可连接不少于</w:t>
      </w:r>
      <w:r>
        <w:rPr>
          <w:rFonts w:ascii="宋体" w:hAnsi="宋体" w:cs="ﾋﾎﾌ"/>
          <w:bCs/>
          <w:kern w:val="0"/>
          <w:sz w:val="24"/>
        </w:rPr>
        <w:t>16</w:t>
      </w:r>
      <w:r>
        <w:rPr>
          <w:rFonts w:hint="eastAsia" w:ascii="宋体" w:hAnsi="宋体" w:cs="ﾋﾎﾌ"/>
          <w:bCs/>
          <w:kern w:val="0"/>
          <w:sz w:val="24"/>
        </w:rPr>
        <w:t>个通道检测器，通过增配可实现</w:t>
      </w:r>
      <w:r>
        <w:rPr>
          <w:rFonts w:ascii="宋体" w:hAnsi="宋体" w:cs="ﾋﾎﾌ"/>
          <w:bCs/>
          <w:kern w:val="0"/>
          <w:sz w:val="24"/>
        </w:rPr>
        <w:t>24</w:t>
      </w:r>
      <w:r>
        <w:rPr>
          <w:rFonts w:hint="eastAsia" w:ascii="宋体" w:hAnsi="宋体" w:cs="ﾋﾎﾌ"/>
          <w:bCs/>
          <w:kern w:val="0"/>
          <w:sz w:val="24"/>
        </w:rPr>
        <w:t>通道检测器或以上的感应控制；</w:t>
      </w:r>
    </w:p>
    <w:p>
      <w:pPr>
        <w:numPr>
          <w:ilvl w:val="0"/>
          <w:numId w:val="7"/>
        </w:numPr>
        <w:autoSpaceDE w:val="0"/>
        <w:autoSpaceDN w:val="0"/>
        <w:adjustRightInd w:val="0"/>
        <w:spacing w:line="360" w:lineRule="auto"/>
        <w:ind w:left="0" w:firstLine="567"/>
        <w:rPr>
          <w:rFonts w:ascii="宋体" w:hAnsi="宋体" w:cs="ﾋﾎﾌ"/>
          <w:bCs/>
          <w:kern w:val="0"/>
          <w:sz w:val="24"/>
        </w:rPr>
      </w:pPr>
      <w:r>
        <w:rPr>
          <w:rFonts w:hint="eastAsia" w:ascii="宋体" w:hAnsi="宋体" w:cs="ﾋﾎﾌ"/>
          <w:bCs/>
          <w:kern w:val="0"/>
          <w:sz w:val="24"/>
        </w:rPr>
        <w:t>具备</w:t>
      </w:r>
      <w:r>
        <w:rPr>
          <w:rFonts w:ascii="宋体" w:hAnsi="宋体" w:cs="ﾋﾎﾌ"/>
          <w:bCs/>
          <w:kern w:val="0"/>
          <w:sz w:val="24"/>
        </w:rPr>
        <w:t>TCP/IP</w:t>
      </w:r>
      <w:r>
        <w:rPr>
          <w:rFonts w:hint="eastAsia" w:ascii="宋体" w:hAnsi="宋体" w:cs="ﾋﾎﾌ"/>
          <w:bCs/>
          <w:kern w:val="0"/>
          <w:sz w:val="24"/>
        </w:rPr>
        <w:t>网络接口和</w:t>
      </w:r>
      <w:r>
        <w:rPr>
          <w:rFonts w:ascii="宋体" w:hAnsi="宋体" w:cs="ﾋﾎﾌ"/>
          <w:bCs/>
          <w:kern w:val="0"/>
          <w:sz w:val="24"/>
        </w:rPr>
        <w:t>RS232</w:t>
      </w:r>
      <w:r>
        <w:rPr>
          <w:rFonts w:hint="eastAsia" w:ascii="宋体" w:hAnsi="宋体" w:cs="ﾋﾎﾌ"/>
          <w:bCs/>
          <w:kern w:val="0"/>
          <w:sz w:val="24"/>
        </w:rPr>
        <w:t>标准通信接口；</w:t>
      </w:r>
    </w:p>
    <w:p>
      <w:pPr>
        <w:numPr>
          <w:ilvl w:val="0"/>
          <w:numId w:val="7"/>
        </w:numPr>
        <w:autoSpaceDE w:val="0"/>
        <w:autoSpaceDN w:val="0"/>
        <w:adjustRightInd w:val="0"/>
        <w:spacing w:line="360" w:lineRule="auto"/>
        <w:ind w:left="0" w:firstLine="567"/>
        <w:rPr>
          <w:rFonts w:ascii="宋体" w:hAnsi="宋体" w:cs="ﾋﾎﾌ"/>
          <w:bCs/>
          <w:kern w:val="0"/>
          <w:sz w:val="24"/>
        </w:rPr>
      </w:pPr>
      <w:r>
        <w:rPr>
          <w:rFonts w:hint="eastAsia" w:ascii="宋体" w:hAnsi="宋体" w:cs="ﾋﾎﾌ"/>
          <w:bCs/>
          <w:kern w:val="0"/>
          <w:sz w:val="24"/>
        </w:rPr>
        <w:t>信号机配备全铝合金外壳，便携式键盘，信号机尺寸符合</w:t>
      </w:r>
      <w:r>
        <w:rPr>
          <w:rFonts w:ascii="宋体" w:hAnsi="宋体" w:cs="ﾋﾎﾌ"/>
          <w:bCs/>
          <w:kern w:val="0"/>
          <w:sz w:val="24"/>
        </w:rPr>
        <w:t>RTA</w:t>
      </w:r>
      <w:r>
        <w:rPr>
          <w:rFonts w:hint="eastAsia" w:ascii="宋体" w:hAnsi="宋体" w:cs="ﾋﾎﾌ"/>
          <w:bCs/>
          <w:kern w:val="0"/>
          <w:sz w:val="24"/>
        </w:rPr>
        <w:t>标准；</w:t>
      </w:r>
    </w:p>
    <w:p>
      <w:pPr>
        <w:numPr>
          <w:ilvl w:val="0"/>
          <w:numId w:val="7"/>
        </w:numPr>
        <w:autoSpaceDE w:val="0"/>
        <w:autoSpaceDN w:val="0"/>
        <w:adjustRightInd w:val="0"/>
        <w:spacing w:line="360" w:lineRule="auto"/>
        <w:ind w:left="0" w:firstLine="567"/>
        <w:rPr>
          <w:rFonts w:ascii="宋体" w:hAnsi="宋体" w:cs="ﾋﾎﾌ"/>
          <w:bCs/>
          <w:kern w:val="0"/>
          <w:sz w:val="24"/>
        </w:rPr>
      </w:pPr>
      <w:r>
        <w:rPr>
          <w:rFonts w:hint="eastAsia" w:ascii="宋体" w:hAnsi="宋体" w:cs="ﾋﾎﾌ"/>
          <w:bCs/>
          <w:kern w:val="0"/>
          <w:sz w:val="24"/>
        </w:rPr>
        <w:t>线路板进行防潮、防腐、防盐雾处理，适应在室外环境下长期稳定运行。电源输入和信号灯输出均有防雷装置；</w:t>
      </w:r>
    </w:p>
    <w:p>
      <w:pPr>
        <w:numPr>
          <w:ilvl w:val="0"/>
          <w:numId w:val="7"/>
        </w:numPr>
        <w:autoSpaceDE w:val="0"/>
        <w:autoSpaceDN w:val="0"/>
        <w:adjustRightInd w:val="0"/>
        <w:spacing w:line="360" w:lineRule="auto"/>
        <w:ind w:left="0" w:firstLine="567"/>
        <w:rPr>
          <w:rFonts w:ascii="宋体" w:hAnsi="宋体" w:cs="ﾋﾎﾌ"/>
          <w:b/>
          <w:kern w:val="0"/>
          <w:sz w:val="24"/>
        </w:rPr>
      </w:pPr>
      <w:r>
        <w:rPr>
          <w:rFonts w:hint="eastAsia" w:ascii="宋体" w:hAnsi="宋体" w:cs="ﾋﾎﾌ"/>
          <w:bCs/>
          <w:kern w:val="0"/>
          <w:sz w:val="24"/>
        </w:rPr>
        <w:t>信号机应具备手动控制功能（自动、黄闪、关灯、手动转换相位），应在机箱外侧设置旋钮或小门进行以上的手控功能。手控功能配置的钥匙不能与机箱的大门互开。</w:t>
      </w:r>
      <w:r>
        <w:rPr>
          <w:rFonts w:hint="eastAsia" w:ascii="宋体" w:hAnsi="宋体" w:cs="ﾋﾎﾌ"/>
          <w:b/>
          <w:kern w:val="0"/>
          <w:sz w:val="24"/>
        </w:rPr>
        <w:t>信号机的大门锁采用旋转抽紧式门锁；门锁需加装电子锁，可实现远程检测信号机大门的开关情况及记录。</w:t>
      </w:r>
    </w:p>
    <w:p>
      <w:pPr>
        <w:numPr>
          <w:ilvl w:val="0"/>
          <w:numId w:val="7"/>
        </w:numPr>
        <w:autoSpaceDE w:val="0"/>
        <w:autoSpaceDN w:val="0"/>
        <w:adjustRightInd w:val="0"/>
        <w:spacing w:line="360" w:lineRule="auto"/>
        <w:ind w:left="0" w:firstLine="567"/>
        <w:rPr>
          <w:rFonts w:ascii="宋体" w:hAnsi="宋体" w:cs="ﾋﾎﾌ"/>
          <w:bCs/>
          <w:kern w:val="0"/>
          <w:sz w:val="24"/>
        </w:rPr>
      </w:pPr>
      <w:r>
        <w:rPr>
          <w:rFonts w:hint="eastAsia" w:ascii="宋体" w:hAnsi="宋体" w:cs="ﾋﾎﾌ"/>
          <w:bCs/>
          <w:kern w:val="0"/>
          <w:sz w:val="24"/>
        </w:rPr>
        <w:t>灯接线端子应采用</w:t>
      </w:r>
      <w:r>
        <w:rPr>
          <w:rFonts w:ascii="宋体" w:hAnsi="宋体" w:cs="ﾋﾎﾌ"/>
          <w:bCs/>
          <w:kern w:val="0"/>
          <w:sz w:val="24"/>
        </w:rPr>
        <w:t>RTA</w:t>
      </w:r>
      <w:r>
        <w:rPr>
          <w:rFonts w:hint="eastAsia" w:ascii="宋体" w:hAnsi="宋体" w:cs="ﾋﾎﾌ"/>
          <w:bCs/>
          <w:kern w:val="0"/>
          <w:sz w:val="24"/>
        </w:rPr>
        <w:t>标准，即信号灯组逐个顺序排列，即灯组</w:t>
      </w:r>
      <w:r>
        <w:rPr>
          <w:rFonts w:ascii="宋体" w:hAnsi="宋体" w:cs="ﾋﾎﾌ"/>
          <w:bCs/>
          <w:kern w:val="0"/>
          <w:sz w:val="24"/>
        </w:rPr>
        <w:t>1</w:t>
      </w:r>
      <w:r>
        <w:rPr>
          <w:rFonts w:hint="eastAsia" w:ascii="宋体" w:hAnsi="宋体" w:cs="ﾋﾎﾌ"/>
          <w:bCs/>
          <w:kern w:val="0"/>
          <w:sz w:val="24"/>
        </w:rPr>
        <w:t>红、黄、绿到灯</w:t>
      </w:r>
      <w:r>
        <w:rPr>
          <w:rFonts w:ascii="宋体" w:hAnsi="宋体" w:cs="ﾋﾎﾌ"/>
          <w:bCs/>
          <w:kern w:val="0"/>
          <w:sz w:val="24"/>
        </w:rPr>
        <w:t>2</w:t>
      </w:r>
      <w:r>
        <w:rPr>
          <w:rFonts w:hint="eastAsia" w:ascii="宋体" w:hAnsi="宋体" w:cs="ﾋﾎﾌ"/>
          <w:bCs/>
          <w:kern w:val="0"/>
          <w:sz w:val="24"/>
        </w:rPr>
        <w:t>、灯组</w:t>
      </w:r>
      <w:r>
        <w:rPr>
          <w:rFonts w:ascii="宋体" w:hAnsi="宋体" w:cs="ﾋﾎﾌ"/>
          <w:bCs/>
          <w:kern w:val="0"/>
          <w:sz w:val="24"/>
        </w:rPr>
        <w:t>3</w:t>
      </w:r>
      <w:r>
        <w:rPr>
          <w:rFonts w:hint="eastAsia" w:ascii="宋体" w:hAnsi="宋体" w:cs="ﾋﾎﾌ"/>
          <w:bCs/>
          <w:kern w:val="0"/>
          <w:sz w:val="24"/>
        </w:rPr>
        <w:t>、灯组</w:t>
      </w:r>
      <w:r>
        <w:rPr>
          <w:rFonts w:ascii="宋体" w:hAnsi="宋体" w:cs="ﾋﾎﾌ"/>
          <w:bCs/>
          <w:kern w:val="0"/>
          <w:sz w:val="24"/>
        </w:rPr>
        <w:t>4</w:t>
      </w:r>
      <w:r>
        <w:rPr>
          <w:rFonts w:hint="eastAsia" w:ascii="宋体" w:hAnsi="宋体" w:cs="ﾋﾎﾌ"/>
          <w:bCs/>
          <w:kern w:val="0"/>
          <w:sz w:val="24"/>
        </w:rPr>
        <w:t>的排列顺序。接线端子电流</w:t>
      </w:r>
      <w:r>
        <w:rPr>
          <w:rFonts w:ascii="宋体" w:hAnsi="宋体" w:cs="ﾋﾎﾌ"/>
          <w:bCs/>
          <w:kern w:val="0"/>
          <w:sz w:val="24"/>
        </w:rPr>
        <w:t>20A</w:t>
      </w:r>
      <w:r>
        <w:rPr>
          <w:rFonts w:hint="eastAsia" w:ascii="宋体" w:hAnsi="宋体" w:cs="ﾋﾎﾌ"/>
          <w:bCs/>
          <w:kern w:val="0"/>
          <w:sz w:val="24"/>
        </w:rPr>
        <w:t>以上。</w:t>
      </w:r>
    </w:p>
    <w:p>
      <w:pPr>
        <w:numPr>
          <w:ilvl w:val="0"/>
          <w:numId w:val="0"/>
        </w:numPr>
        <w:autoSpaceDE w:val="0"/>
        <w:autoSpaceDN w:val="0"/>
        <w:adjustRightInd w:val="0"/>
        <w:spacing w:line="360" w:lineRule="auto"/>
        <w:ind w:left="567" w:leftChars="0"/>
        <w:rPr>
          <w:rFonts w:ascii="宋体" w:hAnsi="宋体" w:cs="MS Gothic"/>
          <w:bCs/>
          <w:color w:val="000000"/>
          <w:kern w:val="0"/>
          <w:sz w:val="24"/>
        </w:rPr>
      </w:pPr>
      <w:r>
        <w:rPr>
          <w:rFonts w:hint="eastAsia" w:ascii="宋体" w:hAnsi="宋体" w:cs="ЛОМе"/>
          <w:b/>
          <w:bCs/>
          <w:kern w:val="0"/>
          <w:sz w:val="24"/>
          <w:lang w:val="en-US" w:eastAsia="zh-CN"/>
        </w:rPr>
        <w:t>10</w:t>
      </w:r>
      <w:r>
        <w:rPr>
          <w:rFonts w:hint="eastAsia" w:ascii="宋体" w:hAnsi="宋体" w:cs="ЛОМе"/>
          <w:b/>
          <w:bCs/>
          <w:kern w:val="0"/>
          <w:sz w:val="24"/>
          <w:lang w:eastAsia="zh-CN"/>
        </w:rPr>
        <w:t>）</w:t>
      </w:r>
      <w:r>
        <w:rPr>
          <w:rFonts w:hint="eastAsia" w:ascii="宋体" w:hAnsi="宋体" w:cs="ЛОМе"/>
          <w:b/>
          <w:bCs/>
          <w:kern w:val="0"/>
          <w:sz w:val="24"/>
        </w:rPr>
        <w:t>信号机内应增设漏电保护装置。</w:t>
      </w:r>
    </w:p>
    <w:p>
      <w:pPr>
        <w:spacing w:line="360" w:lineRule="auto"/>
        <w:rPr>
          <w:rFonts w:hint="eastAsia" w:ascii="宋体" w:hAnsi="宋体" w:cs="Times New Roman"/>
          <w:b/>
          <w:bCs/>
          <w:snapToGrid w:val="0"/>
          <w:kern w:val="0"/>
          <w:sz w:val="24"/>
          <w:lang w:val="zh-CN"/>
        </w:rPr>
      </w:pPr>
      <w:r>
        <w:rPr>
          <w:rFonts w:hint="eastAsia" w:ascii="宋体" w:hAnsi="宋体" w:cs="Times New Roman"/>
          <w:b/>
          <w:bCs/>
          <w:snapToGrid w:val="0"/>
          <w:kern w:val="0"/>
          <w:sz w:val="24"/>
          <w:lang w:val="zh-CN"/>
        </w:rPr>
        <w:t>（</w:t>
      </w:r>
      <w:r>
        <w:rPr>
          <w:rFonts w:hint="eastAsia" w:ascii="宋体" w:hAnsi="宋体" w:cs="Times New Roman"/>
          <w:b/>
          <w:bCs/>
          <w:snapToGrid w:val="0"/>
          <w:kern w:val="0"/>
          <w:sz w:val="24"/>
          <w:lang w:val="en-US" w:eastAsia="zh-CN"/>
        </w:rPr>
        <w:t>3</w:t>
      </w:r>
      <w:r>
        <w:rPr>
          <w:rFonts w:hint="eastAsia" w:ascii="宋体" w:hAnsi="宋体" w:cs="Times New Roman"/>
          <w:b/>
          <w:bCs/>
          <w:snapToGrid w:val="0"/>
          <w:kern w:val="0"/>
          <w:sz w:val="24"/>
          <w:lang w:val="zh-CN"/>
        </w:rPr>
        <w:t>）</w:t>
      </w:r>
      <w:r>
        <w:rPr>
          <w:rFonts w:hint="eastAsia" w:ascii="宋体" w:hAnsi="宋体" w:cs="Times New Roman"/>
          <w:b/>
          <w:snapToGrid w:val="0"/>
          <w:kern w:val="0"/>
          <w:sz w:val="24"/>
        </w:rPr>
        <w:t>区域智能</w:t>
      </w:r>
      <w:r>
        <w:rPr>
          <w:rFonts w:hint="eastAsia" w:ascii="宋体" w:hAnsi="宋体" w:cs="Times New Roman"/>
          <w:b/>
          <w:bCs/>
          <w:snapToGrid w:val="0"/>
          <w:kern w:val="0"/>
          <w:sz w:val="24"/>
          <w:lang w:val="zh-CN"/>
        </w:rPr>
        <w:t>信号控制机安装要求</w:t>
      </w:r>
    </w:p>
    <w:p>
      <w:pPr>
        <w:numPr>
          <w:ilvl w:val="0"/>
          <w:numId w:val="8"/>
        </w:numPr>
        <w:spacing w:line="360" w:lineRule="auto"/>
        <w:ind w:left="0" w:firstLine="567"/>
        <w:jc w:val="left"/>
        <w:rPr>
          <w:rFonts w:ascii="宋体" w:hAnsi="宋体"/>
          <w:sz w:val="24"/>
        </w:rPr>
      </w:pPr>
      <w:r>
        <w:rPr>
          <w:rFonts w:hint="eastAsia" w:ascii="宋体" w:hAnsi="宋体"/>
          <w:sz w:val="24"/>
        </w:rPr>
        <w:t>施工单位必须严格按照产品说明书的指引进行安装调试。</w:t>
      </w:r>
    </w:p>
    <w:p>
      <w:pPr>
        <w:numPr>
          <w:ilvl w:val="0"/>
          <w:numId w:val="8"/>
        </w:numPr>
        <w:spacing w:line="360" w:lineRule="auto"/>
        <w:ind w:left="0" w:firstLine="567"/>
        <w:jc w:val="left"/>
        <w:rPr>
          <w:rFonts w:ascii="宋体" w:hAnsi="宋体"/>
          <w:sz w:val="24"/>
        </w:rPr>
      </w:pPr>
      <w:r>
        <w:rPr>
          <w:rFonts w:hint="eastAsia" w:ascii="宋体" w:hAnsi="宋体"/>
          <w:sz w:val="24"/>
        </w:rPr>
        <w:t>信号机基础位置的选取应考虑在交叉口范围（人行道内）视野宽阔、不妨碍行人及车辆通行、能观察到交叉口的交通状况和交通信号灯的变化状况、并能容易地驳接电源的地点。</w:t>
      </w:r>
    </w:p>
    <w:p>
      <w:pPr>
        <w:numPr>
          <w:ilvl w:val="0"/>
          <w:numId w:val="8"/>
        </w:numPr>
        <w:spacing w:line="360" w:lineRule="auto"/>
        <w:ind w:left="0" w:firstLine="567"/>
        <w:jc w:val="left"/>
        <w:rPr>
          <w:rFonts w:ascii="宋体" w:hAnsi="宋体"/>
          <w:sz w:val="24"/>
        </w:rPr>
      </w:pPr>
      <w:r>
        <w:rPr>
          <w:rFonts w:hint="eastAsia" w:ascii="宋体" w:hAnsi="宋体"/>
          <w:sz w:val="24"/>
        </w:rPr>
        <w:t>机箱与基础之间的密封,采用专用材料进行密封,避免潮气进入机箱。</w:t>
      </w:r>
    </w:p>
    <w:p>
      <w:pPr>
        <w:numPr>
          <w:ilvl w:val="0"/>
          <w:numId w:val="8"/>
        </w:numPr>
        <w:spacing w:line="360" w:lineRule="auto"/>
        <w:ind w:left="0" w:firstLine="567"/>
        <w:jc w:val="left"/>
        <w:rPr>
          <w:rFonts w:ascii="宋体" w:hAnsi="宋体"/>
          <w:sz w:val="24"/>
        </w:rPr>
      </w:pPr>
      <w:r>
        <w:rPr>
          <w:rFonts w:hint="eastAsia" w:ascii="宋体" w:hAnsi="宋体"/>
          <w:sz w:val="24"/>
        </w:rPr>
        <w:t>安装完成后,对信号机运行状况进行测试,能分别运行黄闪、单点、无电缆、主控各种控制方式,能按预置的程序运行。机内电路板及其他电器配件无松动或接触不良现象。</w:t>
      </w:r>
    </w:p>
    <w:p>
      <w:pPr>
        <w:numPr>
          <w:ilvl w:val="0"/>
          <w:numId w:val="8"/>
        </w:numPr>
        <w:spacing w:line="360" w:lineRule="auto"/>
        <w:ind w:left="0" w:firstLine="567"/>
        <w:jc w:val="left"/>
        <w:rPr>
          <w:rFonts w:ascii="宋体" w:hAnsi="宋体"/>
          <w:sz w:val="24"/>
        </w:rPr>
      </w:pPr>
      <w:r>
        <w:rPr>
          <w:rFonts w:hint="eastAsia" w:ascii="宋体" w:hAnsi="宋体"/>
          <w:sz w:val="24"/>
        </w:rPr>
        <w:t>重点检查线圈号对应的车道连接到检测器板是否准确。</w:t>
      </w:r>
    </w:p>
    <w:p>
      <w:pPr>
        <w:numPr>
          <w:ilvl w:val="0"/>
          <w:numId w:val="8"/>
        </w:numPr>
        <w:spacing w:line="360" w:lineRule="auto"/>
        <w:ind w:left="0" w:firstLine="567"/>
        <w:jc w:val="left"/>
        <w:rPr>
          <w:rFonts w:ascii="宋体" w:hAnsi="宋体"/>
          <w:sz w:val="24"/>
        </w:rPr>
      </w:pPr>
      <w:r>
        <w:rPr>
          <w:rFonts w:hint="eastAsia" w:ascii="宋体" w:hAnsi="宋体"/>
          <w:sz w:val="24"/>
        </w:rPr>
        <w:t>检查信号灯电缆与接线端子的接线接触是否良好、输出保险丝是否完好,电缆接线与接线图是否一致,保证每灯色输出正常。</w:t>
      </w:r>
    </w:p>
    <w:p>
      <w:pPr>
        <w:numPr>
          <w:ilvl w:val="0"/>
          <w:numId w:val="8"/>
        </w:numPr>
        <w:spacing w:line="360" w:lineRule="auto"/>
        <w:ind w:left="0" w:firstLine="567"/>
        <w:jc w:val="left"/>
        <w:rPr>
          <w:rFonts w:ascii="宋体" w:hAnsi="宋体"/>
          <w:sz w:val="24"/>
        </w:rPr>
      </w:pPr>
      <w:r>
        <w:rPr>
          <w:rFonts w:hint="eastAsia" w:ascii="宋体" w:hAnsi="宋体"/>
          <w:sz w:val="24"/>
        </w:rPr>
        <w:t>检查信号机的电源输入电压和地线阻抗是否在正常范围以内。</w:t>
      </w:r>
    </w:p>
    <w:p>
      <w:pPr>
        <w:spacing w:line="360" w:lineRule="auto"/>
        <w:rPr>
          <w:rFonts w:hint="eastAsia" w:ascii="宋体" w:hAnsi="宋体" w:cs="Times New Roman"/>
          <w:b/>
          <w:bCs/>
          <w:snapToGrid w:val="0"/>
          <w:kern w:val="0"/>
          <w:sz w:val="24"/>
          <w:lang w:val="zh-CN"/>
        </w:rPr>
      </w:pPr>
      <w:r>
        <w:rPr>
          <w:rFonts w:hint="eastAsia" w:ascii="宋体" w:hAnsi="宋体" w:cs="Times New Roman"/>
          <w:b/>
          <w:bCs/>
          <w:snapToGrid w:val="0"/>
          <w:kern w:val="0"/>
          <w:sz w:val="24"/>
          <w:lang w:val="zh-CN"/>
        </w:rPr>
        <w:t>（</w:t>
      </w:r>
      <w:r>
        <w:rPr>
          <w:rFonts w:hint="eastAsia" w:ascii="宋体" w:hAnsi="宋体" w:cs="Times New Roman"/>
          <w:b/>
          <w:bCs/>
          <w:snapToGrid w:val="0"/>
          <w:kern w:val="0"/>
          <w:sz w:val="24"/>
          <w:lang w:val="en-US" w:eastAsia="zh-CN"/>
        </w:rPr>
        <w:t>4</w:t>
      </w:r>
      <w:r>
        <w:rPr>
          <w:rFonts w:hint="eastAsia" w:ascii="宋体" w:hAnsi="宋体" w:cs="Times New Roman"/>
          <w:b/>
          <w:bCs/>
          <w:snapToGrid w:val="0"/>
          <w:kern w:val="0"/>
          <w:sz w:val="24"/>
          <w:lang w:val="zh-CN"/>
        </w:rPr>
        <w:t>）光纤收发器</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配置</w:t>
      </w:r>
      <w:r>
        <w:rPr>
          <w:rFonts w:hint="eastAsia" w:ascii="宋体" w:hAnsi="宋体" w:cs="ĖĪĢå"/>
          <w:bCs/>
          <w:color w:val="000000"/>
          <w:kern w:val="0"/>
          <w:sz w:val="24"/>
        </w:rPr>
        <w:t>：</w:t>
      </w:r>
      <w:r>
        <w:rPr>
          <w:rFonts w:ascii="宋体" w:hAnsi="宋体"/>
          <w:color w:val="000000"/>
          <w:kern w:val="0"/>
          <w:sz w:val="24"/>
        </w:rPr>
        <w:t>2</w:t>
      </w:r>
      <w:r>
        <w:rPr>
          <w:rFonts w:hint="eastAsia" w:ascii="宋体" w:hAnsi="宋体" w:cs="ﾋﾎﾌ"/>
          <w:bCs/>
          <w:color w:val="000000"/>
          <w:kern w:val="0"/>
          <w:sz w:val="24"/>
        </w:rPr>
        <w:t>路</w:t>
      </w:r>
      <w:r>
        <w:rPr>
          <w:rFonts w:hint="eastAsia" w:ascii="宋体" w:hAnsi="宋体" w:cs="宋体"/>
          <w:bCs/>
          <w:color w:val="000000"/>
          <w:kern w:val="0"/>
          <w:sz w:val="24"/>
        </w:rPr>
        <w:t>视频</w:t>
      </w:r>
      <w:r>
        <w:rPr>
          <w:rFonts w:ascii="宋体" w:hAnsi="宋体"/>
          <w:color w:val="000000"/>
          <w:kern w:val="0"/>
          <w:sz w:val="24"/>
        </w:rPr>
        <w:t>+3</w:t>
      </w:r>
      <w:r>
        <w:rPr>
          <w:rFonts w:hint="eastAsia" w:ascii="宋体" w:hAnsi="宋体" w:cs="ﾋﾎﾌ"/>
          <w:bCs/>
          <w:color w:val="000000"/>
          <w:kern w:val="0"/>
          <w:sz w:val="24"/>
        </w:rPr>
        <w:t>路双向数据</w:t>
      </w:r>
      <w:r>
        <w:rPr>
          <w:rFonts w:ascii="宋体" w:hAnsi="宋体"/>
          <w:color w:val="000000"/>
          <w:kern w:val="0"/>
          <w:sz w:val="24"/>
        </w:rPr>
        <w:t>+1</w:t>
      </w:r>
      <w:r>
        <w:rPr>
          <w:rFonts w:hint="eastAsia" w:ascii="宋体" w:hAnsi="宋体" w:cs="ﾋﾎﾌ"/>
          <w:bCs/>
          <w:color w:val="000000"/>
          <w:kern w:val="0"/>
          <w:sz w:val="24"/>
        </w:rPr>
        <w:t>路以太网数据</w:t>
      </w:r>
      <w:r>
        <w:rPr>
          <w:rFonts w:hint="eastAsia" w:ascii="宋体" w:hAnsi="宋体" w:cs="ĖĪĢå"/>
          <w:bCs/>
          <w:color w:val="000000"/>
          <w:kern w:val="0"/>
          <w:sz w:val="24"/>
        </w:rPr>
        <w:t>；</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配</w:t>
      </w:r>
      <w:r>
        <w:rPr>
          <w:rFonts w:hint="eastAsia" w:ascii="宋体" w:hAnsi="宋体" w:cs="宋体"/>
          <w:bCs/>
          <w:color w:val="000000"/>
          <w:kern w:val="0"/>
          <w:sz w:val="24"/>
        </w:rPr>
        <w:t>线</w:t>
      </w:r>
      <w:r>
        <w:rPr>
          <w:rFonts w:hint="eastAsia" w:ascii="宋体" w:hAnsi="宋体" w:cs="MS Gothic"/>
          <w:bCs/>
          <w:color w:val="000000"/>
          <w:kern w:val="0"/>
          <w:sz w:val="24"/>
        </w:rPr>
        <w:t>形式</w:t>
      </w:r>
      <w:r>
        <w:rPr>
          <w:rFonts w:hint="eastAsia" w:ascii="宋体" w:hAnsi="宋体" w:cs="ĖĪĢå"/>
          <w:bCs/>
          <w:color w:val="000000"/>
          <w:kern w:val="0"/>
          <w:sz w:val="24"/>
        </w:rPr>
        <w:t>：</w:t>
      </w:r>
      <w:r>
        <w:rPr>
          <w:rFonts w:hint="eastAsia" w:ascii="宋体" w:hAnsi="宋体" w:cs="ﾋﾎﾌ"/>
          <w:bCs/>
          <w:color w:val="000000"/>
          <w:kern w:val="0"/>
          <w:sz w:val="24"/>
        </w:rPr>
        <w:t>全部</w:t>
      </w:r>
      <w:r>
        <w:rPr>
          <w:rFonts w:hint="eastAsia" w:ascii="宋体" w:hAnsi="宋体" w:cs="宋体"/>
          <w:bCs/>
          <w:color w:val="000000"/>
          <w:kern w:val="0"/>
          <w:sz w:val="24"/>
        </w:rPr>
        <w:t>为</w:t>
      </w:r>
      <w:r>
        <w:rPr>
          <w:rFonts w:hint="eastAsia" w:ascii="宋体" w:hAnsi="宋体" w:cs="MS Gothic"/>
          <w:bCs/>
          <w:color w:val="000000"/>
          <w:kern w:val="0"/>
          <w:sz w:val="24"/>
        </w:rPr>
        <w:t>前面板配</w:t>
      </w:r>
      <w:r>
        <w:rPr>
          <w:rFonts w:hint="eastAsia" w:ascii="宋体" w:hAnsi="宋体" w:cs="宋体"/>
          <w:bCs/>
          <w:color w:val="000000"/>
          <w:kern w:val="0"/>
          <w:sz w:val="24"/>
        </w:rPr>
        <w:t>线</w:t>
      </w:r>
      <w:r>
        <w:rPr>
          <w:rFonts w:hint="eastAsia" w:ascii="宋体" w:hAnsi="宋体" w:cs="ĖĪĢå"/>
          <w:bCs/>
          <w:color w:val="000000"/>
          <w:kern w:val="0"/>
          <w:sz w:val="24"/>
        </w:rPr>
        <w:t>；</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具有</w:t>
      </w:r>
      <w:r>
        <w:rPr>
          <w:rFonts w:hint="eastAsia" w:ascii="宋体" w:hAnsi="宋体" w:cs="宋体"/>
          <w:bCs/>
          <w:color w:val="000000"/>
          <w:kern w:val="0"/>
          <w:sz w:val="24"/>
        </w:rPr>
        <w:t>过载</w:t>
      </w:r>
      <w:r>
        <w:rPr>
          <w:rFonts w:hint="eastAsia" w:ascii="宋体" w:hAnsi="宋体" w:cs="MS Gothic"/>
          <w:bCs/>
          <w:color w:val="000000"/>
          <w:kern w:val="0"/>
          <w:sz w:val="24"/>
        </w:rPr>
        <w:t>保</w:t>
      </w:r>
      <w:r>
        <w:rPr>
          <w:rFonts w:hint="eastAsia" w:ascii="宋体" w:hAnsi="宋体" w:cs="宋体"/>
          <w:bCs/>
          <w:color w:val="000000"/>
          <w:kern w:val="0"/>
          <w:sz w:val="24"/>
        </w:rPr>
        <w:t>护</w:t>
      </w:r>
      <w:r>
        <w:rPr>
          <w:rFonts w:hint="eastAsia" w:ascii="宋体" w:hAnsi="宋体" w:cs="MS Gothic"/>
          <w:bCs/>
          <w:color w:val="000000"/>
          <w:kern w:val="0"/>
          <w:sz w:val="24"/>
        </w:rPr>
        <w:t>、自</w:t>
      </w:r>
      <w:r>
        <w:rPr>
          <w:rFonts w:hint="eastAsia" w:ascii="宋体" w:hAnsi="宋体" w:cs="宋体"/>
          <w:bCs/>
          <w:color w:val="000000"/>
          <w:kern w:val="0"/>
          <w:sz w:val="24"/>
        </w:rPr>
        <w:t>动</w:t>
      </w:r>
      <w:r>
        <w:rPr>
          <w:rFonts w:hint="eastAsia" w:ascii="宋体" w:hAnsi="宋体" w:cs="MS Gothic"/>
          <w:bCs/>
          <w:color w:val="000000"/>
          <w:kern w:val="0"/>
          <w:sz w:val="24"/>
        </w:rPr>
        <w:t>恢</w:t>
      </w:r>
      <w:r>
        <w:rPr>
          <w:rFonts w:hint="eastAsia" w:ascii="宋体" w:hAnsi="宋体" w:cs="宋体"/>
          <w:bCs/>
          <w:color w:val="000000"/>
          <w:kern w:val="0"/>
          <w:sz w:val="24"/>
        </w:rPr>
        <w:t>复</w:t>
      </w:r>
      <w:r>
        <w:rPr>
          <w:rFonts w:hint="eastAsia" w:ascii="宋体" w:hAnsi="宋体" w:cs="MS Gothic"/>
          <w:bCs/>
          <w:color w:val="000000"/>
          <w:kern w:val="0"/>
          <w:sz w:val="24"/>
        </w:rPr>
        <w:t>功能</w:t>
      </w:r>
      <w:r>
        <w:rPr>
          <w:rFonts w:hint="eastAsia" w:ascii="宋体" w:hAnsi="宋体" w:cs="ĖĪĢå"/>
          <w:bCs/>
          <w:color w:val="000000"/>
          <w:kern w:val="0"/>
          <w:sz w:val="24"/>
        </w:rPr>
        <w:t>；</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防雷参数</w:t>
      </w:r>
      <w:r>
        <w:rPr>
          <w:rFonts w:hint="eastAsia" w:ascii="宋体" w:hAnsi="宋体" w:cs="ĖĪĢå"/>
          <w:bCs/>
          <w:color w:val="000000"/>
          <w:kern w:val="0"/>
          <w:sz w:val="24"/>
        </w:rPr>
        <w:t>：</w:t>
      </w:r>
      <w:r>
        <w:rPr>
          <w:rFonts w:hint="eastAsia" w:ascii="宋体" w:hAnsi="宋体" w:cs="宋体"/>
          <w:bCs/>
          <w:color w:val="000000"/>
          <w:kern w:val="0"/>
          <w:sz w:val="24"/>
        </w:rPr>
        <w:t>标</w:t>
      </w:r>
      <w:r>
        <w:rPr>
          <w:rFonts w:hint="eastAsia" w:ascii="宋体" w:hAnsi="宋体" w:cs="MS Gothic"/>
          <w:bCs/>
          <w:color w:val="000000"/>
          <w:kern w:val="0"/>
          <w:sz w:val="24"/>
        </w:rPr>
        <w:t>称</w:t>
      </w:r>
      <w:r>
        <w:rPr>
          <w:rFonts w:hint="eastAsia" w:ascii="宋体" w:hAnsi="宋体" w:cs="宋体"/>
          <w:bCs/>
          <w:color w:val="000000"/>
          <w:kern w:val="0"/>
          <w:sz w:val="24"/>
        </w:rPr>
        <w:t>电压</w:t>
      </w:r>
      <w:r>
        <w:rPr>
          <w:rFonts w:ascii="宋体" w:hAnsi="宋体"/>
          <w:color w:val="000000"/>
          <w:kern w:val="0"/>
          <w:sz w:val="24"/>
        </w:rPr>
        <w:t>12V</w:t>
      </w:r>
      <w:r>
        <w:rPr>
          <w:rFonts w:hint="eastAsia" w:ascii="宋体" w:hAnsi="宋体" w:cs="ĖĪĢå"/>
          <w:bCs/>
          <w:color w:val="000000"/>
          <w:kern w:val="0"/>
          <w:sz w:val="24"/>
        </w:rPr>
        <w:t>，</w:t>
      </w:r>
      <w:r>
        <w:rPr>
          <w:rFonts w:hint="eastAsia" w:ascii="宋体" w:hAnsi="宋体" w:cs="ﾋﾎﾌ"/>
          <w:bCs/>
          <w:color w:val="000000"/>
          <w:kern w:val="0"/>
          <w:sz w:val="24"/>
        </w:rPr>
        <w:t>残</w:t>
      </w:r>
      <w:r>
        <w:rPr>
          <w:rFonts w:hint="eastAsia" w:ascii="宋体" w:hAnsi="宋体" w:cs="宋体"/>
          <w:bCs/>
          <w:color w:val="000000"/>
          <w:kern w:val="0"/>
          <w:sz w:val="24"/>
        </w:rPr>
        <w:t>压</w:t>
      </w:r>
      <w:r>
        <w:rPr>
          <w:rFonts w:ascii="宋体" w:hAnsi="宋体"/>
          <w:color w:val="000000"/>
          <w:kern w:val="0"/>
          <w:sz w:val="24"/>
        </w:rPr>
        <w:t>&lt;20V</w:t>
      </w:r>
      <w:r>
        <w:rPr>
          <w:rFonts w:hint="eastAsia" w:ascii="宋体" w:hAnsi="宋体" w:cs="ĖĪĢå"/>
          <w:bCs/>
          <w:color w:val="000000"/>
          <w:kern w:val="0"/>
          <w:sz w:val="24"/>
        </w:rPr>
        <w:t>；</w:t>
      </w:r>
      <w:r>
        <w:rPr>
          <w:rFonts w:hint="eastAsia" w:ascii="宋体" w:hAnsi="宋体" w:cs="ﾋﾎﾌ"/>
          <w:bCs/>
          <w:color w:val="000000"/>
          <w:kern w:val="0"/>
          <w:sz w:val="24"/>
        </w:rPr>
        <w:t>响</w:t>
      </w:r>
      <w:r>
        <w:rPr>
          <w:rFonts w:hint="eastAsia" w:ascii="宋体" w:hAnsi="宋体" w:cs="宋体"/>
          <w:bCs/>
          <w:color w:val="000000"/>
          <w:kern w:val="0"/>
          <w:sz w:val="24"/>
        </w:rPr>
        <w:t>应时间</w:t>
      </w:r>
      <w:r>
        <w:rPr>
          <w:rFonts w:ascii="宋体" w:hAnsi="宋体"/>
          <w:color w:val="000000"/>
          <w:kern w:val="0"/>
          <w:sz w:val="24"/>
        </w:rPr>
        <w:t>&lt;1ns</w:t>
      </w:r>
      <w:r>
        <w:rPr>
          <w:rFonts w:hint="eastAsia" w:ascii="宋体" w:hAnsi="宋体" w:cs="ĖĪĢå"/>
          <w:bCs/>
          <w:color w:val="000000"/>
          <w:kern w:val="0"/>
          <w:sz w:val="24"/>
        </w:rPr>
        <w:t>；</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工作温度</w:t>
      </w:r>
      <w:r>
        <w:rPr>
          <w:rFonts w:hint="eastAsia" w:ascii="宋体" w:hAnsi="宋体" w:cs="ĖĪĢå"/>
          <w:bCs/>
          <w:color w:val="000000"/>
          <w:kern w:val="0"/>
          <w:sz w:val="24"/>
        </w:rPr>
        <w:t>：</w:t>
      </w:r>
      <w:r>
        <w:rPr>
          <w:rFonts w:ascii="宋体" w:hAnsi="宋体"/>
          <w:color w:val="000000"/>
          <w:kern w:val="0"/>
          <w:sz w:val="24"/>
        </w:rPr>
        <w:t>-20</w:t>
      </w:r>
      <w:r>
        <w:rPr>
          <w:rFonts w:hint="eastAsia" w:ascii="宋体" w:hAnsi="宋体" w:cs="宋体"/>
          <w:bCs/>
          <w:color w:val="000000"/>
          <w:kern w:val="0"/>
          <w:sz w:val="24"/>
        </w:rPr>
        <w:t>℃</w:t>
      </w:r>
      <w:r>
        <w:rPr>
          <w:rFonts w:hint="eastAsia" w:ascii="宋体" w:hAnsi="宋体" w:cs="ĖĪĢå"/>
          <w:bCs/>
          <w:color w:val="000000"/>
          <w:kern w:val="0"/>
          <w:sz w:val="24"/>
        </w:rPr>
        <w:t>～</w:t>
      </w:r>
      <w:r>
        <w:rPr>
          <w:rFonts w:ascii="宋体" w:hAnsi="宋体"/>
          <w:color w:val="000000"/>
          <w:kern w:val="0"/>
          <w:sz w:val="24"/>
        </w:rPr>
        <w:t>+70</w:t>
      </w:r>
      <w:r>
        <w:rPr>
          <w:rFonts w:hint="eastAsia" w:ascii="宋体" w:hAnsi="宋体" w:cs="宋体"/>
          <w:bCs/>
          <w:color w:val="000000"/>
          <w:kern w:val="0"/>
          <w:sz w:val="24"/>
        </w:rPr>
        <w:t>℃</w:t>
      </w:r>
      <w:r>
        <w:rPr>
          <w:rFonts w:hint="eastAsia" w:ascii="宋体" w:hAnsi="宋体" w:cs="ĖĪĢå"/>
          <w:bCs/>
          <w:color w:val="000000"/>
          <w:kern w:val="0"/>
          <w:sz w:val="24"/>
        </w:rPr>
        <w:t>；</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存</w:t>
      </w:r>
      <w:r>
        <w:rPr>
          <w:rFonts w:hint="eastAsia" w:ascii="宋体" w:hAnsi="宋体" w:cs="宋体"/>
          <w:bCs/>
          <w:color w:val="000000"/>
          <w:kern w:val="0"/>
          <w:sz w:val="24"/>
        </w:rPr>
        <w:t>储</w:t>
      </w:r>
      <w:r>
        <w:rPr>
          <w:rFonts w:hint="eastAsia" w:ascii="宋体" w:hAnsi="宋体" w:cs="MS Gothic"/>
          <w:bCs/>
          <w:color w:val="000000"/>
          <w:kern w:val="0"/>
          <w:sz w:val="24"/>
        </w:rPr>
        <w:t>温度</w:t>
      </w:r>
      <w:r>
        <w:rPr>
          <w:rFonts w:hint="eastAsia" w:ascii="宋体" w:hAnsi="宋体" w:cs="ĖĪĢå"/>
          <w:bCs/>
          <w:color w:val="000000"/>
          <w:kern w:val="0"/>
          <w:sz w:val="24"/>
        </w:rPr>
        <w:t>：</w:t>
      </w:r>
      <w:r>
        <w:rPr>
          <w:rFonts w:ascii="宋体" w:hAnsi="宋体"/>
          <w:color w:val="000000"/>
          <w:kern w:val="0"/>
          <w:sz w:val="24"/>
        </w:rPr>
        <w:t>-40</w:t>
      </w:r>
      <w:r>
        <w:rPr>
          <w:rFonts w:hint="eastAsia" w:ascii="宋体" w:hAnsi="宋体" w:cs="宋体"/>
          <w:bCs/>
          <w:color w:val="000000"/>
          <w:kern w:val="0"/>
          <w:sz w:val="24"/>
        </w:rPr>
        <w:t>℃</w:t>
      </w:r>
      <w:r>
        <w:rPr>
          <w:rFonts w:hint="eastAsia" w:ascii="宋体" w:hAnsi="宋体" w:cs="ĖĪĢå"/>
          <w:bCs/>
          <w:color w:val="000000"/>
          <w:kern w:val="0"/>
          <w:sz w:val="24"/>
        </w:rPr>
        <w:t>～</w:t>
      </w:r>
      <w:r>
        <w:rPr>
          <w:rFonts w:ascii="宋体" w:hAnsi="宋体"/>
          <w:color w:val="000000"/>
          <w:kern w:val="0"/>
          <w:sz w:val="24"/>
        </w:rPr>
        <w:t>+85</w:t>
      </w:r>
      <w:r>
        <w:rPr>
          <w:rFonts w:hint="eastAsia" w:ascii="宋体" w:hAnsi="宋体" w:cs="宋体"/>
          <w:bCs/>
          <w:color w:val="000000"/>
          <w:kern w:val="0"/>
          <w:sz w:val="24"/>
        </w:rPr>
        <w:t>℃</w:t>
      </w:r>
      <w:r>
        <w:rPr>
          <w:rFonts w:hint="eastAsia" w:ascii="宋体" w:hAnsi="宋体" w:cs="ĖĪĢå"/>
          <w:bCs/>
          <w:color w:val="000000"/>
          <w:kern w:val="0"/>
          <w:sz w:val="24"/>
        </w:rPr>
        <w:t>；</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工作湿度</w:t>
      </w:r>
      <w:r>
        <w:rPr>
          <w:rFonts w:hint="eastAsia" w:ascii="宋体" w:hAnsi="宋体" w:cs="ĖĪĢå"/>
          <w:bCs/>
          <w:color w:val="000000"/>
          <w:kern w:val="0"/>
          <w:sz w:val="24"/>
        </w:rPr>
        <w:t>：</w:t>
      </w:r>
      <w:r>
        <w:rPr>
          <w:rFonts w:ascii="宋体" w:hAnsi="宋体"/>
          <w:color w:val="000000"/>
          <w:kern w:val="0"/>
          <w:sz w:val="24"/>
        </w:rPr>
        <w:t>0</w:t>
      </w:r>
      <w:r>
        <w:rPr>
          <w:rFonts w:hint="eastAsia" w:ascii="宋体" w:hAnsi="宋体" w:cs="ĖĪĢå"/>
          <w:bCs/>
          <w:color w:val="000000"/>
          <w:kern w:val="0"/>
          <w:sz w:val="24"/>
        </w:rPr>
        <w:t>～</w:t>
      </w:r>
      <w:r>
        <w:rPr>
          <w:rFonts w:ascii="宋体" w:hAnsi="宋体"/>
          <w:color w:val="000000"/>
          <w:kern w:val="0"/>
          <w:sz w:val="24"/>
        </w:rPr>
        <w:t>95%</w:t>
      </w:r>
      <w:r>
        <w:rPr>
          <w:rFonts w:hint="eastAsia" w:ascii="宋体" w:hAnsi="宋体" w:cs="ĖĪĢå"/>
          <w:bCs/>
          <w:color w:val="000000"/>
          <w:kern w:val="0"/>
          <w:sz w:val="24"/>
        </w:rPr>
        <w:t>，</w:t>
      </w:r>
      <w:r>
        <w:rPr>
          <w:rFonts w:hint="eastAsia" w:ascii="宋体" w:hAnsi="宋体" w:cs="ﾋﾎﾌ"/>
          <w:bCs/>
          <w:color w:val="000000"/>
          <w:kern w:val="0"/>
          <w:sz w:val="24"/>
        </w:rPr>
        <w:t>无冷凝</w:t>
      </w:r>
      <w:r>
        <w:rPr>
          <w:rFonts w:hint="eastAsia" w:ascii="宋体" w:hAnsi="宋体" w:cs="ĖĪĢå"/>
          <w:bCs/>
          <w:color w:val="000000"/>
          <w:kern w:val="0"/>
          <w:sz w:val="24"/>
        </w:rPr>
        <w:t>；</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电</w:t>
      </w:r>
      <w:r>
        <w:rPr>
          <w:rFonts w:hint="eastAsia" w:ascii="宋体" w:hAnsi="宋体" w:cs="MS Gothic"/>
          <w:bCs/>
          <w:color w:val="000000"/>
          <w:kern w:val="0"/>
          <w:sz w:val="24"/>
        </w:rPr>
        <w:t>源</w:t>
      </w:r>
      <w:r>
        <w:rPr>
          <w:rFonts w:hint="eastAsia" w:ascii="宋体" w:hAnsi="宋体" w:cs="ĖĪĢå"/>
          <w:bCs/>
          <w:color w:val="000000"/>
          <w:kern w:val="0"/>
          <w:sz w:val="24"/>
        </w:rPr>
        <w:t>：</w:t>
      </w:r>
      <w:r>
        <w:rPr>
          <w:rFonts w:hint="eastAsia" w:ascii="宋体" w:hAnsi="宋体" w:cs="宋体"/>
          <w:bCs/>
          <w:color w:val="000000"/>
          <w:kern w:val="0"/>
          <w:sz w:val="24"/>
        </w:rPr>
        <w:t>开关电</w:t>
      </w:r>
      <w:r>
        <w:rPr>
          <w:rFonts w:hint="eastAsia" w:ascii="宋体" w:hAnsi="宋体" w:cs="MS Gothic"/>
          <w:bCs/>
          <w:color w:val="000000"/>
          <w:kern w:val="0"/>
          <w:sz w:val="24"/>
        </w:rPr>
        <w:t>源</w:t>
      </w:r>
      <w:r>
        <w:rPr>
          <w:rFonts w:hint="eastAsia" w:ascii="宋体" w:hAnsi="宋体" w:cs="ĖĪĢå"/>
          <w:bCs/>
          <w:color w:val="000000"/>
          <w:kern w:val="0"/>
          <w:sz w:val="24"/>
        </w:rPr>
        <w:t>，</w:t>
      </w:r>
      <w:r>
        <w:rPr>
          <w:rFonts w:hint="eastAsia" w:ascii="宋体" w:hAnsi="宋体" w:cs="ﾋﾎﾌ"/>
          <w:bCs/>
          <w:color w:val="000000"/>
          <w:kern w:val="0"/>
          <w:sz w:val="24"/>
        </w:rPr>
        <w:t>功率至少</w:t>
      </w:r>
      <w:r>
        <w:rPr>
          <w:rFonts w:ascii="宋体" w:hAnsi="宋体"/>
          <w:color w:val="000000"/>
          <w:kern w:val="0"/>
          <w:sz w:val="24"/>
        </w:rPr>
        <w:t>3</w:t>
      </w:r>
      <w:r>
        <w:rPr>
          <w:rFonts w:hint="eastAsia" w:ascii="宋体" w:hAnsi="宋体" w:cs="ﾋﾎﾌ"/>
          <w:bCs/>
          <w:color w:val="000000"/>
          <w:kern w:val="0"/>
          <w:sz w:val="24"/>
        </w:rPr>
        <w:t>倍于</w:t>
      </w:r>
      <w:r>
        <w:rPr>
          <w:rFonts w:hint="eastAsia" w:ascii="宋体" w:hAnsi="宋体" w:cs="宋体"/>
          <w:bCs/>
          <w:color w:val="000000"/>
          <w:kern w:val="0"/>
          <w:sz w:val="24"/>
        </w:rPr>
        <w:t>额</w:t>
      </w:r>
      <w:r>
        <w:rPr>
          <w:rFonts w:hint="eastAsia" w:ascii="宋体" w:hAnsi="宋体" w:cs="MS Gothic"/>
          <w:bCs/>
          <w:color w:val="000000"/>
          <w:kern w:val="0"/>
          <w:sz w:val="24"/>
        </w:rPr>
        <w:t>定功耗</w:t>
      </w:r>
      <w:r>
        <w:rPr>
          <w:rFonts w:hint="eastAsia" w:ascii="宋体" w:hAnsi="宋体" w:cs="ĖĪĢå"/>
          <w:bCs/>
          <w:color w:val="000000"/>
          <w:kern w:val="0"/>
          <w:sz w:val="24"/>
        </w:rPr>
        <w:t>；</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平均无故障</w:t>
      </w:r>
      <w:r>
        <w:rPr>
          <w:rFonts w:hint="eastAsia" w:ascii="宋体" w:hAnsi="宋体" w:cs="宋体"/>
          <w:bCs/>
          <w:color w:val="000000"/>
          <w:kern w:val="0"/>
          <w:sz w:val="24"/>
        </w:rPr>
        <w:t>时间</w:t>
      </w:r>
      <w:r>
        <w:rPr>
          <w:rFonts w:ascii="宋体" w:hAnsi="宋体"/>
          <w:color w:val="000000"/>
          <w:kern w:val="0"/>
          <w:sz w:val="24"/>
        </w:rPr>
        <w:t>(MTB)</w:t>
      </w:r>
      <w:r>
        <w:rPr>
          <w:rFonts w:hint="eastAsia" w:ascii="宋体" w:hAnsi="宋体" w:cs="ĖĪĢå"/>
          <w:bCs/>
          <w:color w:val="000000"/>
          <w:kern w:val="0"/>
          <w:sz w:val="24"/>
        </w:rPr>
        <w:t>：</w:t>
      </w:r>
      <w:r>
        <w:rPr>
          <w:rFonts w:ascii="宋体" w:hAnsi="宋体"/>
          <w:color w:val="000000"/>
          <w:kern w:val="0"/>
          <w:sz w:val="24"/>
        </w:rPr>
        <w:t>&gt;10</w:t>
      </w:r>
      <w:r>
        <w:rPr>
          <w:rFonts w:hint="eastAsia" w:ascii="宋体" w:hAnsi="宋体" w:cs="ﾋﾎﾌ"/>
          <w:bCs/>
          <w:color w:val="000000"/>
          <w:kern w:val="0"/>
          <w:sz w:val="24"/>
        </w:rPr>
        <w:t>万小</w:t>
      </w:r>
      <w:r>
        <w:rPr>
          <w:rFonts w:hint="eastAsia" w:ascii="宋体" w:hAnsi="宋体" w:cs="宋体"/>
          <w:bCs/>
          <w:color w:val="000000"/>
          <w:kern w:val="0"/>
          <w:sz w:val="24"/>
        </w:rPr>
        <w:t>时</w:t>
      </w:r>
      <w:r>
        <w:rPr>
          <w:rFonts w:hint="eastAsia" w:ascii="宋体" w:hAnsi="宋体" w:cs="ĖĪĢå"/>
          <w:bCs/>
          <w:color w:val="000000"/>
          <w:kern w:val="0"/>
          <w:sz w:val="24"/>
        </w:rPr>
        <w:t>；</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尺寸</w:t>
      </w:r>
      <w:r>
        <w:rPr>
          <w:rFonts w:ascii="宋体" w:hAnsi="宋体"/>
          <w:color w:val="000000"/>
          <w:kern w:val="0"/>
          <w:sz w:val="24"/>
        </w:rPr>
        <w:t>(</w:t>
      </w:r>
      <w:r>
        <w:rPr>
          <w:rFonts w:hint="eastAsia" w:ascii="宋体" w:hAnsi="宋体" w:cs="ﾋﾎﾌ"/>
          <w:bCs/>
          <w:color w:val="000000"/>
          <w:kern w:val="0"/>
          <w:sz w:val="24"/>
        </w:rPr>
        <w:t>独立式</w:t>
      </w:r>
      <w:r>
        <w:rPr>
          <w:rFonts w:ascii="宋体" w:hAnsi="宋体"/>
          <w:color w:val="000000"/>
          <w:kern w:val="0"/>
          <w:sz w:val="24"/>
        </w:rPr>
        <w:t>)</w:t>
      </w:r>
      <w:r>
        <w:rPr>
          <w:rFonts w:hint="eastAsia" w:ascii="宋体" w:hAnsi="宋体" w:cs="ĖĪĢå"/>
          <w:bCs/>
          <w:color w:val="000000"/>
          <w:kern w:val="0"/>
          <w:sz w:val="24"/>
        </w:rPr>
        <w:t>：</w:t>
      </w:r>
      <w:r>
        <w:rPr>
          <w:rFonts w:ascii="宋体" w:hAnsi="宋体"/>
          <w:color w:val="000000"/>
          <w:kern w:val="0"/>
          <w:sz w:val="24"/>
        </w:rPr>
        <w:t>&lt;300mm(</w:t>
      </w:r>
      <w:r>
        <w:rPr>
          <w:rFonts w:hint="eastAsia" w:ascii="宋体" w:hAnsi="宋体" w:cs="宋体"/>
          <w:bCs/>
          <w:color w:val="000000"/>
          <w:kern w:val="0"/>
          <w:sz w:val="24"/>
        </w:rPr>
        <w:t>长</w:t>
      </w:r>
      <w:r>
        <w:rPr>
          <w:rFonts w:ascii="宋体" w:hAnsi="宋体"/>
          <w:color w:val="000000"/>
          <w:kern w:val="0"/>
          <w:sz w:val="24"/>
        </w:rPr>
        <w:t>)×200mm(</w:t>
      </w:r>
      <w:r>
        <w:rPr>
          <w:rFonts w:hint="eastAsia" w:ascii="宋体" w:hAnsi="宋体" w:cs="宋体"/>
          <w:bCs/>
          <w:color w:val="000000"/>
          <w:kern w:val="0"/>
          <w:sz w:val="24"/>
        </w:rPr>
        <w:t>宽</w:t>
      </w:r>
      <w:r>
        <w:rPr>
          <w:rFonts w:ascii="宋体" w:hAnsi="宋体"/>
          <w:color w:val="000000"/>
          <w:kern w:val="0"/>
          <w:sz w:val="24"/>
        </w:rPr>
        <w:t>)×30mm(</w:t>
      </w:r>
      <w:r>
        <w:rPr>
          <w:rFonts w:hint="eastAsia" w:ascii="宋体" w:hAnsi="宋体" w:cs="ﾋﾎﾌ"/>
          <w:bCs/>
          <w:color w:val="000000"/>
          <w:kern w:val="0"/>
          <w:sz w:val="24"/>
        </w:rPr>
        <w:t>高</w:t>
      </w:r>
      <w:r>
        <w:rPr>
          <w:rFonts w:ascii="宋体" w:hAnsi="宋体"/>
          <w:color w:val="000000"/>
          <w:kern w:val="0"/>
          <w:sz w:val="24"/>
        </w:rPr>
        <w:t>)</w:t>
      </w:r>
      <w:r>
        <w:rPr>
          <w:rFonts w:hint="eastAsia" w:ascii="宋体" w:hAnsi="宋体" w:cs="ﾋﾎﾌ"/>
          <w:bCs/>
          <w:color w:val="000000"/>
          <w:kern w:val="0"/>
          <w:sz w:val="24"/>
        </w:rPr>
        <w:t>。</w:t>
      </w:r>
    </w:p>
    <w:p>
      <w:pPr>
        <w:tabs>
          <w:tab w:val="left" w:pos="700"/>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宋体"/>
          <w:bCs/>
          <w:color w:val="000000"/>
          <w:kern w:val="0"/>
          <w:sz w:val="24"/>
        </w:rPr>
        <w:t>视频</w:t>
      </w:r>
      <w:r>
        <w:rPr>
          <w:rFonts w:hint="eastAsia" w:ascii="宋体" w:hAnsi="宋体" w:cs="MS Gothic"/>
          <w:bCs/>
          <w:color w:val="000000"/>
          <w:kern w:val="0"/>
          <w:sz w:val="24"/>
        </w:rPr>
        <w:t>方面指</w:t>
      </w:r>
      <w:r>
        <w:rPr>
          <w:rFonts w:hint="eastAsia" w:ascii="宋体" w:hAnsi="宋体" w:cs="宋体"/>
          <w:bCs/>
          <w:color w:val="000000"/>
          <w:kern w:val="0"/>
          <w:sz w:val="24"/>
        </w:rPr>
        <w:t>标</w:t>
      </w:r>
      <w:r>
        <w:rPr>
          <w:rFonts w:hint="eastAsia" w:ascii="宋体" w:hAnsi="宋体" w:cs="ﾋﾎﾌ"/>
          <w:bCs/>
          <w:color w:val="000000"/>
          <w:kern w:val="0"/>
          <w:sz w:val="24"/>
        </w:rPr>
        <w:t>：数字非</w:t>
      </w:r>
      <w:r>
        <w:rPr>
          <w:rFonts w:hint="eastAsia" w:ascii="宋体" w:hAnsi="宋体" w:cs="宋体"/>
          <w:bCs/>
          <w:color w:val="000000"/>
          <w:kern w:val="0"/>
          <w:sz w:val="24"/>
        </w:rPr>
        <w:t>压缩视频调</w:t>
      </w:r>
      <w:r>
        <w:rPr>
          <w:rFonts w:hint="eastAsia" w:ascii="宋体" w:hAnsi="宋体" w:cs="MS Gothic"/>
          <w:bCs/>
          <w:color w:val="000000"/>
          <w:kern w:val="0"/>
          <w:sz w:val="24"/>
        </w:rPr>
        <w:t>制方式</w:t>
      </w:r>
      <w:r>
        <w:rPr>
          <w:rFonts w:hint="eastAsia" w:ascii="宋体" w:hAnsi="宋体" w:cs="ĖĪĢå"/>
          <w:bCs/>
          <w:color w:val="000000"/>
          <w:kern w:val="0"/>
          <w:sz w:val="24"/>
        </w:rPr>
        <w:t>；</w:t>
      </w:r>
      <w:r>
        <w:rPr>
          <w:rFonts w:hint="eastAsia" w:ascii="宋体" w:hAnsi="宋体" w:cs="宋体"/>
          <w:bCs/>
          <w:color w:val="000000"/>
          <w:kern w:val="0"/>
          <w:sz w:val="24"/>
        </w:rPr>
        <w:t>视频</w:t>
      </w:r>
      <w:r>
        <w:rPr>
          <w:rFonts w:hint="eastAsia" w:ascii="宋体" w:hAnsi="宋体" w:cs="MS Gothic"/>
          <w:bCs/>
          <w:color w:val="000000"/>
          <w:kern w:val="0"/>
          <w:sz w:val="24"/>
        </w:rPr>
        <w:t>采</w:t>
      </w:r>
      <w:r>
        <w:rPr>
          <w:rFonts w:hint="eastAsia" w:ascii="宋体" w:hAnsi="宋体" w:cs="宋体"/>
          <w:bCs/>
          <w:color w:val="000000"/>
          <w:kern w:val="0"/>
          <w:sz w:val="24"/>
        </w:rPr>
        <w:t>样</w:t>
      </w:r>
      <w:r>
        <w:rPr>
          <w:rFonts w:hint="eastAsia" w:ascii="宋体" w:hAnsi="宋体" w:cs="MS Gothic"/>
          <w:bCs/>
          <w:color w:val="000000"/>
          <w:kern w:val="0"/>
          <w:sz w:val="24"/>
        </w:rPr>
        <w:t>率</w:t>
      </w:r>
      <w:r>
        <w:rPr>
          <w:rFonts w:ascii="宋体" w:hAnsi="宋体"/>
          <w:color w:val="000000"/>
          <w:kern w:val="0"/>
          <w:sz w:val="24"/>
        </w:rPr>
        <w:t>10bit</w:t>
      </w:r>
      <w:r>
        <w:rPr>
          <w:rFonts w:hint="eastAsia" w:ascii="宋体" w:hAnsi="宋体" w:cs="ﾋﾎﾌ"/>
          <w:bCs/>
          <w:color w:val="000000"/>
          <w:kern w:val="0"/>
          <w:sz w:val="24"/>
        </w:rPr>
        <w:t>或以上</w:t>
      </w:r>
      <w:r>
        <w:rPr>
          <w:rFonts w:hint="eastAsia" w:ascii="宋体" w:hAnsi="宋体" w:cs="ĖĪĢå"/>
          <w:bCs/>
          <w:color w:val="000000"/>
          <w:kern w:val="0"/>
          <w:sz w:val="24"/>
        </w:rPr>
        <w:t>；</w:t>
      </w:r>
      <w:r>
        <w:rPr>
          <w:rFonts w:hint="eastAsia" w:ascii="宋体" w:hAnsi="宋体" w:cs="ﾋﾎﾌ"/>
          <w:bCs/>
          <w:color w:val="000000"/>
          <w:kern w:val="0"/>
          <w:sz w:val="24"/>
        </w:rPr>
        <w:t>数据接口兼容</w:t>
      </w:r>
      <w:r>
        <w:rPr>
          <w:rFonts w:ascii="宋体" w:hAnsi="宋体"/>
          <w:color w:val="000000"/>
          <w:kern w:val="0"/>
          <w:sz w:val="24"/>
        </w:rPr>
        <w:t>RS-232</w:t>
      </w:r>
      <w:r>
        <w:rPr>
          <w:rFonts w:hint="eastAsia" w:ascii="宋体" w:hAnsi="宋体" w:cs="ﾋﾎﾌ"/>
          <w:bCs/>
          <w:color w:val="000000"/>
          <w:kern w:val="0"/>
          <w:sz w:val="24"/>
        </w:rPr>
        <w:t>、</w:t>
      </w:r>
      <w:r>
        <w:rPr>
          <w:rFonts w:ascii="宋体" w:hAnsi="宋体"/>
          <w:color w:val="000000"/>
          <w:kern w:val="0"/>
          <w:sz w:val="24"/>
        </w:rPr>
        <w:t>RS-422</w:t>
      </w:r>
      <w:r>
        <w:rPr>
          <w:rFonts w:hint="eastAsia" w:ascii="宋体" w:hAnsi="宋体" w:cs="ﾋﾎﾌ"/>
          <w:bCs/>
          <w:color w:val="000000"/>
          <w:kern w:val="0"/>
          <w:sz w:val="24"/>
        </w:rPr>
        <w:t>、</w:t>
      </w:r>
      <w:r>
        <w:rPr>
          <w:rFonts w:ascii="宋体" w:hAnsi="宋体"/>
          <w:color w:val="000000"/>
          <w:kern w:val="0"/>
          <w:sz w:val="24"/>
        </w:rPr>
        <w:t>RS-485</w:t>
      </w:r>
      <w:r>
        <w:rPr>
          <w:rFonts w:hint="eastAsia" w:ascii="宋体" w:hAnsi="宋体" w:cs="ﾋﾎﾌ"/>
          <w:bCs/>
          <w:color w:val="000000"/>
          <w:kern w:val="0"/>
          <w:sz w:val="24"/>
        </w:rPr>
        <w:t>等数据格式</w:t>
      </w:r>
      <w:r>
        <w:rPr>
          <w:rFonts w:hint="eastAsia" w:ascii="宋体" w:hAnsi="宋体" w:cs="ЛОМе"/>
          <w:bCs/>
          <w:color w:val="000000"/>
          <w:kern w:val="0"/>
          <w:sz w:val="24"/>
        </w:rPr>
        <w:t>，</w:t>
      </w:r>
      <w:r>
        <w:rPr>
          <w:rFonts w:hint="eastAsia" w:ascii="宋体" w:hAnsi="宋体" w:cs="ﾋﾎﾌ"/>
          <w:bCs/>
          <w:color w:val="000000"/>
          <w:kern w:val="0"/>
          <w:sz w:val="24"/>
        </w:rPr>
        <w:t>用</w:t>
      </w:r>
      <w:r>
        <w:rPr>
          <w:rFonts w:hint="eastAsia" w:ascii="宋体" w:hAnsi="宋体" w:cs="宋体"/>
          <w:bCs/>
          <w:color w:val="000000"/>
          <w:kern w:val="0"/>
          <w:sz w:val="24"/>
        </w:rPr>
        <w:t>户</w:t>
      </w:r>
      <w:r>
        <w:rPr>
          <w:rFonts w:hint="eastAsia" w:ascii="宋体" w:hAnsi="宋体" w:cs="MS Gothic"/>
          <w:bCs/>
          <w:color w:val="000000"/>
          <w:kern w:val="0"/>
          <w:sz w:val="24"/>
        </w:rPr>
        <w:t>可自定</w:t>
      </w:r>
      <w:r>
        <w:rPr>
          <w:rFonts w:hint="eastAsia" w:ascii="宋体" w:hAnsi="宋体" w:cs="宋体"/>
          <w:bCs/>
          <w:color w:val="000000"/>
          <w:kern w:val="0"/>
          <w:sz w:val="24"/>
        </w:rPr>
        <w:t>义</w:t>
      </w:r>
      <w:r>
        <w:rPr>
          <w:rFonts w:hint="eastAsia" w:ascii="宋体" w:hAnsi="宋体" w:cs="ЛОМе"/>
          <w:bCs/>
          <w:color w:val="000000"/>
          <w:kern w:val="0"/>
          <w:sz w:val="24"/>
        </w:rPr>
        <w:t>；</w:t>
      </w:r>
      <w:r>
        <w:rPr>
          <w:rFonts w:hint="eastAsia" w:ascii="宋体" w:hAnsi="宋体" w:cs="ﾋﾎﾌ"/>
          <w:bCs/>
          <w:color w:val="000000"/>
          <w:kern w:val="0"/>
          <w:sz w:val="24"/>
        </w:rPr>
        <w:t>浪涌保</w:t>
      </w:r>
      <w:r>
        <w:rPr>
          <w:rFonts w:hint="eastAsia" w:ascii="宋体" w:hAnsi="宋体" w:cs="宋体"/>
          <w:bCs/>
          <w:color w:val="000000"/>
          <w:kern w:val="0"/>
          <w:sz w:val="24"/>
        </w:rPr>
        <w:t>护</w:t>
      </w:r>
      <w:r>
        <w:rPr>
          <w:rFonts w:hint="eastAsia" w:ascii="宋体" w:hAnsi="宋体" w:cs="ЛОМе"/>
          <w:bCs/>
          <w:color w:val="000000"/>
          <w:kern w:val="0"/>
          <w:sz w:val="24"/>
        </w:rPr>
        <w:t>：</w:t>
      </w:r>
      <w:r>
        <w:rPr>
          <w:rFonts w:ascii="宋体" w:hAnsi="宋体"/>
          <w:color w:val="000000"/>
          <w:kern w:val="0"/>
          <w:sz w:val="24"/>
        </w:rPr>
        <w:t>RS485/RS422</w:t>
      </w:r>
      <w:r>
        <w:rPr>
          <w:rFonts w:hint="eastAsia" w:ascii="宋体" w:hAnsi="宋体" w:cs="ﾋﾎﾌ"/>
          <w:bCs/>
          <w:color w:val="000000"/>
          <w:kern w:val="0"/>
          <w:sz w:val="24"/>
        </w:rPr>
        <w:t>数据</w:t>
      </w:r>
      <w:r>
        <w:rPr>
          <w:rFonts w:hint="eastAsia" w:ascii="宋体" w:hAnsi="宋体" w:cs="宋体"/>
          <w:bCs/>
          <w:color w:val="000000"/>
          <w:kern w:val="0"/>
          <w:sz w:val="24"/>
        </w:rPr>
        <w:t>传输</w:t>
      </w:r>
      <w:r>
        <w:rPr>
          <w:rFonts w:hint="eastAsia" w:ascii="宋体" w:hAnsi="宋体" w:cs="MS Gothic"/>
          <w:bCs/>
          <w:color w:val="000000"/>
          <w:kern w:val="0"/>
          <w:sz w:val="24"/>
        </w:rPr>
        <w:t>精</w:t>
      </w:r>
      <w:r>
        <w:rPr>
          <w:rFonts w:hint="eastAsia" w:ascii="宋体" w:hAnsi="宋体" w:cs="宋体"/>
          <w:bCs/>
          <w:color w:val="000000"/>
          <w:kern w:val="0"/>
          <w:sz w:val="24"/>
        </w:rPr>
        <w:t>细</w:t>
      </w:r>
      <w:r>
        <w:rPr>
          <w:rFonts w:hint="eastAsia" w:ascii="宋体" w:hAnsi="宋体" w:cs="MS Gothic"/>
          <w:bCs/>
          <w:color w:val="000000"/>
          <w:kern w:val="0"/>
          <w:sz w:val="24"/>
        </w:rPr>
        <w:t>保</w:t>
      </w:r>
      <w:r>
        <w:rPr>
          <w:rFonts w:hint="eastAsia" w:ascii="宋体" w:hAnsi="宋体" w:cs="宋体"/>
          <w:bCs/>
          <w:color w:val="000000"/>
          <w:kern w:val="0"/>
          <w:sz w:val="24"/>
        </w:rPr>
        <w:t>护</w:t>
      </w:r>
      <w:r>
        <w:rPr>
          <w:rFonts w:hint="eastAsia" w:ascii="宋体" w:hAnsi="宋体" w:cs="ЛОМе"/>
          <w:bCs/>
          <w:color w:val="000000"/>
          <w:kern w:val="0"/>
          <w:sz w:val="24"/>
        </w:rPr>
        <w:t>，</w:t>
      </w:r>
      <w:r>
        <w:rPr>
          <w:rFonts w:hint="eastAsia" w:ascii="宋体" w:hAnsi="宋体" w:cs="宋体"/>
          <w:bCs/>
          <w:color w:val="000000"/>
          <w:kern w:val="0"/>
          <w:sz w:val="24"/>
        </w:rPr>
        <w:t>线对线</w:t>
      </w:r>
      <w:r>
        <w:rPr>
          <w:rFonts w:hint="eastAsia" w:ascii="宋体" w:hAnsi="宋体" w:cs="ЛОМе"/>
          <w:bCs/>
          <w:color w:val="000000"/>
          <w:kern w:val="0"/>
          <w:sz w:val="24"/>
        </w:rPr>
        <w:t>，</w:t>
      </w:r>
      <w:r>
        <w:rPr>
          <w:rFonts w:hint="eastAsia" w:ascii="宋体" w:hAnsi="宋体" w:cs="宋体"/>
          <w:bCs/>
          <w:color w:val="000000"/>
          <w:kern w:val="0"/>
          <w:sz w:val="24"/>
        </w:rPr>
        <w:t>线对</w:t>
      </w:r>
      <w:r>
        <w:rPr>
          <w:rFonts w:hint="eastAsia" w:ascii="宋体" w:hAnsi="宋体" w:cs="MS Gothic"/>
          <w:bCs/>
          <w:color w:val="000000"/>
          <w:kern w:val="0"/>
          <w:sz w:val="24"/>
        </w:rPr>
        <w:t>地全保</w:t>
      </w:r>
      <w:r>
        <w:rPr>
          <w:rFonts w:hint="eastAsia" w:ascii="宋体" w:hAnsi="宋体" w:cs="宋体"/>
          <w:bCs/>
          <w:color w:val="000000"/>
          <w:kern w:val="0"/>
          <w:sz w:val="24"/>
        </w:rPr>
        <w:t>护</w:t>
      </w:r>
      <w:r>
        <w:rPr>
          <w:rFonts w:hint="eastAsia" w:ascii="宋体" w:hAnsi="宋体" w:cs="ЛОМе"/>
          <w:bCs/>
          <w:color w:val="000000"/>
          <w:kern w:val="0"/>
          <w:sz w:val="24"/>
        </w:rPr>
        <w:t>；</w:t>
      </w:r>
      <w:r>
        <w:rPr>
          <w:rFonts w:hint="eastAsia" w:ascii="宋体" w:hAnsi="宋体" w:cs="ﾋﾎﾌ"/>
          <w:bCs/>
          <w:color w:val="000000"/>
          <w:kern w:val="0"/>
          <w:sz w:val="24"/>
        </w:rPr>
        <w:t>工作</w:t>
      </w:r>
      <w:r>
        <w:rPr>
          <w:rFonts w:hint="eastAsia" w:ascii="宋体" w:hAnsi="宋体" w:cs="宋体"/>
          <w:bCs/>
          <w:color w:val="000000"/>
          <w:kern w:val="0"/>
          <w:sz w:val="24"/>
        </w:rPr>
        <w:t>频</w:t>
      </w:r>
      <w:r>
        <w:rPr>
          <w:rFonts w:hint="eastAsia" w:ascii="宋体" w:hAnsi="宋体" w:cs="MS Gothic"/>
          <w:bCs/>
          <w:color w:val="000000"/>
          <w:kern w:val="0"/>
          <w:sz w:val="24"/>
        </w:rPr>
        <w:t>率</w:t>
      </w:r>
      <w:r>
        <w:rPr>
          <w:rFonts w:hint="eastAsia" w:ascii="宋体" w:hAnsi="宋体" w:cs="ЛОМе"/>
          <w:bCs/>
          <w:color w:val="000000"/>
          <w:kern w:val="0"/>
          <w:sz w:val="24"/>
        </w:rPr>
        <w:t>：</w:t>
      </w:r>
      <w:r>
        <w:rPr>
          <w:rFonts w:ascii="宋体" w:hAnsi="宋体"/>
          <w:color w:val="000000"/>
          <w:kern w:val="0"/>
          <w:sz w:val="24"/>
        </w:rPr>
        <w:t>5</w:t>
      </w:r>
      <w:r>
        <w:rPr>
          <w:rFonts w:hint="eastAsia" w:ascii="宋体" w:hAnsi="宋体" w:cs="ЛОМе"/>
          <w:bCs/>
          <w:color w:val="000000"/>
          <w:kern w:val="0"/>
          <w:sz w:val="24"/>
        </w:rPr>
        <w:t>～</w:t>
      </w:r>
      <w:r>
        <w:rPr>
          <w:rFonts w:ascii="宋体" w:hAnsi="宋体"/>
          <w:color w:val="000000"/>
          <w:kern w:val="0"/>
          <w:sz w:val="24"/>
        </w:rPr>
        <w:t>7.5MHz</w:t>
      </w:r>
      <w:r>
        <w:rPr>
          <w:rFonts w:hint="eastAsia" w:ascii="宋体" w:hAnsi="宋体" w:cs="ЛОМе"/>
          <w:bCs/>
          <w:color w:val="000000"/>
          <w:kern w:val="0"/>
          <w:sz w:val="24"/>
        </w:rPr>
        <w:t>；</w:t>
      </w:r>
      <w:r>
        <w:rPr>
          <w:rFonts w:hint="eastAsia" w:ascii="宋体" w:hAnsi="宋体" w:cs="ﾋﾎﾌ"/>
          <w:bCs/>
          <w:color w:val="000000"/>
          <w:kern w:val="0"/>
          <w:sz w:val="24"/>
        </w:rPr>
        <w:t>物理接口</w:t>
      </w:r>
      <w:r>
        <w:rPr>
          <w:rFonts w:hint="eastAsia" w:ascii="宋体" w:hAnsi="宋体" w:cs="ЛОМе"/>
          <w:bCs/>
          <w:color w:val="000000"/>
          <w:kern w:val="0"/>
          <w:sz w:val="24"/>
        </w:rPr>
        <w:t>：</w:t>
      </w:r>
      <w:r>
        <w:rPr>
          <w:rFonts w:ascii="宋体" w:hAnsi="宋体"/>
          <w:color w:val="000000"/>
          <w:kern w:val="0"/>
          <w:sz w:val="24"/>
        </w:rPr>
        <w:t>BNC</w:t>
      </w:r>
      <w:r>
        <w:rPr>
          <w:rFonts w:hint="eastAsia" w:ascii="宋体" w:hAnsi="宋体" w:cs="ﾋﾎﾌ"/>
          <w:bCs/>
          <w:color w:val="000000"/>
          <w:kern w:val="0"/>
          <w:sz w:val="24"/>
        </w:rPr>
        <w:t>接</w:t>
      </w:r>
      <w:r>
        <w:rPr>
          <w:rFonts w:hint="eastAsia" w:ascii="宋体" w:hAnsi="宋体" w:cs="宋体"/>
          <w:bCs/>
          <w:color w:val="000000"/>
          <w:kern w:val="0"/>
          <w:sz w:val="24"/>
        </w:rPr>
        <w:t>头</w:t>
      </w:r>
      <w:r>
        <w:rPr>
          <w:rFonts w:hint="eastAsia" w:ascii="宋体" w:hAnsi="宋体" w:cs="ЛОМе"/>
          <w:bCs/>
          <w:color w:val="000000"/>
          <w:kern w:val="0"/>
          <w:sz w:val="24"/>
        </w:rPr>
        <w:t>；</w:t>
      </w:r>
      <w:r>
        <w:rPr>
          <w:rFonts w:hint="eastAsia" w:ascii="宋体" w:hAnsi="宋体" w:cs="ﾋﾎﾌ"/>
          <w:bCs/>
          <w:color w:val="000000"/>
          <w:kern w:val="0"/>
          <w:sz w:val="24"/>
        </w:rPr>
        <w:t>信噪比</w:t>
      </w:r>
      <w:r>
        <w:rPr>
          <w:rFonts w:hint="eastAsia" w:ascii="宋体" w:hAnsi="宋体" w:cs="ЛОМе"/>
          <w:bCs/>
          <w:color w:val="000000"/>
          <w:kern w:val="0"/>
          <w:sz w:val="24"/>
        </w:rPr>
        <w:t>：</w:t>
      </w:r>
      <w:r>
        <w:rPr>
          <w:rFonts w:ascii="宋体" w:hAnsi="宋体" w:cs="ЛОМе"/>
          <w:bCs/>
          <w:color w:val="000000"/>
          <w:kern w:val="0"/>
          <w:sz w:val="24"/>
        </w:rPr>
        <w:t>≥</w:t>
      </w:r>
      <w:r>
        <w:rPr>
          <w:rFonts w:ascii="宋体" w:hAnsi="宋体"/>
          <w:color w:val="000000"/>
          <w:kern w:val="0"/>
          <w:sz w:val="24"/>
        </w:rPr>
        <w:t>67dB</w:t>
      </w:r>
      <w:r>
        <w:rPr>
          <w:rFonts w:hint="eastAsia" w:ascii="宋体" w:hAnsi="宋体" w:cs="ЛОМе"/>
          <w:bCs/>
          <w:color w:val="000000"/>
          <w:kern w:val="0"/>
          <w:sz w:val="24"/>
        </w:rPr>
        <w:t>（</w:t>
      </w:r>
      <w:r>
        <w:rPr>
          <w:rFonts w:hint="eastAsia" w:ascii="宋体" w:hAnsi="宋体" w:cs="ﾋﾎﾌ"/>
          <w:bCs/>
          <w:color w:val="000000"/>
          <w:kern w:val="0"/>
          <w:sz w:val="24"/>
        </w:rPr>
        <w:t>加</w:t>
      </w:r>
      <w:r>
        <w:rPr>
          <w:rFonts w:hint="eastAsia" w:ascii="宋体" w:hAnsi="宋体" w:cs="宋体"/>
          <w:bCs/>
          <w:color w:val="000000"/>
          <w:kern w:val="0"/>
          <w:sz w:val="24"/>
        </w:rPr>
        <w:t>权</w:t>
      </w:r>
      <w:r>
        <w:rPr>
          <w:rFonts w:hint="eastAsia" w:ascii="宋体" w:hAnsi="宋体" w:cs="ЛОМе"/>
          <w:bCs/>
          <w:color w:val="000000"/>
          <w:kern w:val="0"/>
          <w:sz w:val="24"/>
        </w:rPr>
        <w:t>）</w:t>
      </w:r>
      <w:r>
        <w:rPr>
          <w:rFonts w:hint="eastAsia" w:ascii="宋体" w:hAnsi="宋体" w:cs="ﾋﾎﾌ"/>
          <w:bCs/>
          <w:color w:val="000000"/>
          <w:kern w:val="0"/>
          <w:sz w:val="24"/>
        </w:rPr>
        <w:t>。</w:t>
      </w:r>
    </w:p>
    <w:p>
      <w:pPr>
        <w:tabs>
          <w:tab w:val="left" w:pos="700"/>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数据接口：速率</w:t>
      </w:r>
      <w:r>
        <w:rPr>
          <w:rFonts w:hint="eastAsia" w:ascii="宋体" w:hAnsi="宋体" w:cs="ЛОМе"/>
          <w:bCs/>
          <w:color w:val="000000"/>
          <w:kern w:val="0"/>
          <w:sz w:val="24"/>
        </w:rPr>
        <w:t>：</w:t>
      </w:r>
      <w:r>
        <w:rPr>
          <w:rFonts w:ascii="宋体" w:hAnsi="宋体"/>
          <w:color w:val="000000"/>
          <w:kern w:val="0"/>
          <w:sz w:val="24"/>
        </w:rPr>
        <w:t>0</w:t>
      </w:r>
      <w:r>
        <w:rPr>
          <w:rFonts w:hint="eastAsia" w:ascii="宋体" w:hAnsi="宋体" w:cs="ЛОМе"/>
          <w:bCs/>
          <w:color w:val="000000"/>
          <w:kern w:val="0"/>
          <w:sz w:val="24"/>
        </w:rPr>
        <w:t>～</w:t>
      </w:r>
      <w:r>
        <w:rPr>
          <w:rFonts w:ascii="宋体" w:hAnsi="宋体"/>
          <w:color w:val="000000"/>
          <w:kern w:val="0"/>
          <w:sz w:val="24"/>
        </w:rPr>
        <w:t>115.2kbs</w:t>
      </w:r>
      <w:r>
        <w:rPr>
          <w:rFonts w:hint="eastAsia" w:ascii="宋体" w:hAnsi="宋体" w:cs="ЛОМе"/>
          <w:bCs/>
          <w:color w:val="000000"/>
          <w:kern w:val="0"/>
          <w:sz w:val="24"/>
        </w:rPr>
        <w:t>；</w:t>
      </w:r>
      <w:r>
        <w:rPr>
          <w:rFonts w:hint="eastAsia" w:ascii="宋体" w:hAnsi="宋体" w:cs="宋体"/>
          <w:bCs/>
          <w:color w:val="000000"/>
          <w:kern w:val="0"/>
          <w:sz w:val="24"/>
        </w:rPr>
        <w:t>电</w:t>
      </w:r>
      <w:r>
        <w:rPr>
          <w:rFonts w:hint="eastAsia" w:ascii="宋体" w:hAnsi="宋体" w:cs="MS Gothic"/>
          <w:bCs/>
          <w:color w:val="000000"/>
          <w:kern w:val="0"/>
          <w:sz w:val="24"/>
        </w:rPr>
        <w:t>平</w:t>
      </w:r>
      <w:r>
        <w:rPr>
          <w:rFonts w:hint="eastAsia" w:ascii="宋体" w:hAnsi="宋体" w:cs="ЛОМе"/>
          <w:bCs/>
          <w:color w:val="000000"/>
          <w:kern w:val="0"/>
          <w:sz w:val="24"/>
        </w:rPr>
        <w:t>：</w:t>
      </w:r>
      <w:r>
        <w:rPr>
          <w:rFonts w:hint="eastAsia" w:ascii="宋体" w:hAnsi="宋体" w:cs="宋体"/>
          <w:bCs/>
          <w:color w:val="000000"/>
          <w:kern w:val="0"/>
          <w:sz w:val="24"/>
        </w:rPr>
        <w:t>标</w:t>
      </w:r>
      <w:r>
        <w:rPr>
          <w:rFonts w:hint="eastAsia" w:ascii="宋体" w:hAnsi="宋体" w:cs="MS Gothic"/>
          <w:bCs/>
          <w:color w:val="000000"/>
          <w:kern w:val="0"/>
          <w:sz w:val="24"/>
        </w:rPr>
        <w:t>准</w:t>
      </w:r>
      <w:r>
        <w:rPr>
          <w:rFonts w:ascii="宋体" w:hAnsi="宋体"/>
          <w:color w:val="000000"/>
          <w:kern w:val="0"/>
          <w:sz w:val="24"/>
        </w:rPr>
        <w:t>RS-232</w:t>
      </w:r>
      <w:r>
        <w:rPr>
          <w:rFonts w:hint="eastAsia" w:ascii="宋体" w:hAnsi="宋体" w:cs="ﾋﾎﾌ"/>
          <w:bCs/>
          <w:color w:val="000000"/>
          <w:kern w:val="0"/>
          <w:sz w:val="24"/>
        </w:rPr>
        <w:t>、</w:t>
      </w:r>
      <w:r>
        <w:rPr>
          <w:rFonts w:ascii="宋体" w:hAnsi="宋体"/>
          <w:color w:val="000000"/>
          <w:kern w:val="0"/>
          <w:sz w:val="24"/>
        </w:rPr>
        <w:t>RS485</w:t>
      </w:r>
      <w:r>
        <w:rPr>
          <w:rFonts w:hint="eastAsia" w:ascii="宋体" w:hAnsi="宋体" w:cs="ﾋﾎﾌ"/>
          <w:bCs/>
          <w:color w:val="000000"/>
          <w:kern w:val="0"/>
          <w:sz w:val="24"/>
        </w:rPr>
        <w:t>、</w:t>
      </w:r>
      <w:r>
        <w:rPr>
          <w:rFonts w:ascii="宋体" w:hAnsi="宋体"/>
          <w:color w:val="000000"/>
          <w:kern w:val="0"/>
          <w:sz w:val="24"/>
        </w:rPr>
        <w:t>RS-422</w:t>
      </w:r>
      <w:r>
        <w:rPr>
          <w:rFonts w:hint="eastAsia" w:ascii="宋体" w:hAnsi="宋体" w:cs="ﾋﾎﾌ"/>
          <w:bCs/>
          <w:color w:val="000000"/>
          <w:kern w:val="0"/>
          <w:sz w:val="24"/>
        </w:rPr>
        <w:t>、曼</w:t>
      </w:r>
      <w:r>
        <w:rPr>
          <w:rFonts w:hint="eastAsia" w:ascii="宋体" w:hAnsi="宋体" w:cs="宋体"/>
          <w:bCs/>
          <w:color w:val="000000"/>
          <w:kern w:val="0"/>
          <w:sz w:val="24"/>
        </w:rPr>
        <w:t>码</w:t>
      </w:r>
      <w:r>
        <w:rPr>
          <w:rFonts w:hint="eastAsia" w:ascii="宋体" w:hAnsi="宋体" w:cs="ЛОМе"/>
          <w:bCs/>
          <w:color w:val="000000"/>
          <w:kern w:val="0"/>
          <w:sz w:val="24"/>
        </w:rPr>
        <w:t>；</w:t>
      </w:r>
      <w:r>
        <w:rPr>
          <w:rFonts w:hint="eastAsia" w:ascii="宋体" w:hAnsi="宋体" w:cs="宋体"/>
          <w:bCs/>
          <w:color w:val="000000"/>
          <w:kern w:val="0"/>
          <w:sz w:val="24"/>
        </w:rPr>
        <w:t>误码</w:t>
      </w:r>
      <w:r>
        <w:rPr>
          <w:rFonts w:hint="eastAsia" w:ascii="宋体" w:hAnsi="宋体" w:cs="MS Gothic"/>
          <w:bCs/>
          <w:color w:val="000000"/>
          <w:kern w:val="0"/>
          <w:sz w:val="24"/>
        </w:rPr>
        <w:t>率</w:t>
      </w:r>
      <w:r>
        <w:rPr>
          <w:rFonts w:hint="eastAsia" w:ascii="宋体" w:hAnsi="宋体" w:cs="ЛОМе"/>
          <w:bCs/>
          <w:color w:val="000000"/>
          <w:kern w:val="0"/>
          <w:sz w:val="24"/>
        </w:rPr>
        <w:t>：</w:t>
      </w:r>
      <w:r>
        <w:rPr>
          <w:rFonts w:ascii="宋体" w:hAnsi="宋体"/>
          <w:color w:val="000000"/>
          <w:kern w:val="0"/>
          <w:sz w:val="24"/>
        </w:rPr>
        <w:t>&lt;10</w:t>
      </w:r>
      <w:r>
        <w:rPr>
          <w:rFonts w:ascii="宋体" w:hAnsi="宋体"/>
          <w:color w:val="000000"/>
          <w:kern w:val="0"/>
          <w:sz w:val="24"/>
          <w:vertAlign w:val="superscript"/>
        </w:rPr>
        <w:t>-9</w:t>
      </w:r>
      <w:r>
        <w:rPr>
          <w:rFonts w:hint="eastAsia" w:ascii="宋体" w:hAnsi="宋体" w:cs="ЛОМе"/>
          <w:bCs/>
          <w:color w:val="000000"/>
          <w:kern w:val="0"/>
          <w:sz w:val="24"/>
        </w:rPr>
        <w:t>；</w:t>
      </w:r>
      <w:r>
        <w:rPr>
          <w:rFonts w:hint="eastAsia" w:ascii="宋体" w:hAnsi="宋体" w:cs="ﾋﾎﾌ"/>
          <w:bCs/>
          <w:color w:val="000000"/>
          <w:kern w:val="0"/>
          <w:sz w:val="24"/>
        </w:rPr>
        <w:t>以太网</w:t>
      </w:r>
      <w:r>
        <w:rPr>
          <w:rFonts w:hint="eastAsia" w:ascii="宋体" w:hAnsi="宋体" w:cs="宋体"/>
          <w:bCs/>
          <w:color w:val="000000"/>
          <w:kern w:val="0"/>
          <w:sz w:val="24"/>
        </w:rPr>
        <w:t>传输</w:t>
      </w:r>
      <w:r>
        <w:rPr>
          <w:rFonts w:hint="eastAsia" w:ascii="宋体" w:hAnsi="宋体" w:cs="MS Gothic"/>
          <w:bCs/>
          <w:color w:val="000000"/>
          <w:kern w:val="0"/>
          <w:sz w:val="24"/>
        </w:rPr>
        <w:t>速率</w:t>
      </w:r>
      <w:r>
        <w:rPr>
          <w:rFonts w:hint="eastAsia" w:ascii="宋体" w:hAnsi="宋体" w:cs="ЛОМе"/>
          <w:bCs/>
          <w:color w:val="000000"/>
          <w:kern w:val="0"/>
          <w:sz w:val="24"/>
        </w:rPr>
        <w:t>：</w:t>
      </w:r>
      <w:r>
        <w:rPr>
          <w:rFonts w:ascii="宋体" w:hAnsi="宋体"/>
          <w:color w:val="000000"/>
          <w:kern w:val="0"/>
          <w:sz w:val="24"/>
        </w:rPr>
        <w:t>10/100Mbps</w:t>
      </w:r>
      <w:r>
        <w:rPr>
          <w:rFonts w:hint="eastAsia" w:ascii="宋体" w:hAnsi="宋体" w:cs="ﾋﾎﾌ"/>
          <w:bCs/>
          <w:color w:val="000000"/>
          <w:kern w:val="0"/>
          <w:sz w:val="24"/>
        </w:rPr>
        <w:t>自适</w:t>
      </w:r>
      <w:r>
        <w:rPr>
          <w:rFonts w:hint="eastAsia" w:ascii="宋体" w:hAnsi="宋体" w:cs="宋体"/>
          <w:bCs/>
          <w:color w:val="000000"/>
          <w:kern w:val="0"/>
          <w:sz w:val="24"/>
        </w:rPr>
        <w:t>应</w:t>
      </w:r>
      <w:r>
        <w:rPr>
          <w:rFonts w:hint="eastAsia" w:ascii="宋体" w:hAnsi="宋体" w:cs="ЛОМе"/>
          <w:bCs/>
          <w:color w:val="000000"/>
          <w:kern w:val="0"/>
          <w:sz w:val="24"/>
        </w:rPr>
        <w:t>；</w:t>
      </w:r>
      <w:r>
        <w:rPr>
          <w:rFonts w:hint="eastAsia" w:ascii="宋体" w:hAnsi="宋体" w:cs="ﾋﾎﾌ"/>
          <w:bCs/>
          <w:color w:val="000000"/>
          <w:kern w:val="0"/>
          <w:sz w:val="24"/>
        </w:rPr>
        <w:t>以太网工作模式</w:t>
      </w:r>
      <w:r>
        <w:rPr>
          <w:rFonts w:hint="eastAsia" w:ascii="宋体" w:hAnsi="宋体" w:cs="ЛОМе"/>
          <w:bCs/>
          <w:color w:val="000000"/>
          <w:kern w:val="0"/>
          <w:sz w:val="24"/>
        </w:rPr>
        <w:t>：</w:t>
      </w:r>
      <w:r>
        <w:rPr>
          <w:rFonts w:hint="eastAsia" w:ascii="宋体" w:hAnsi="宋体" w:cs="ﾋﾎﾌ"/>
          <w:bCs/>
          <w:color w:val="000000"/>
          <w:kern w:val="0"/>
          <w:sz w:val="24"/>
        </w:rPr>
        <w:t>全双工模式。</w:t>
      </w:r>
    </w:p>
    <w:p>
      <w:pPr>
        <w:tabs>
          <w:tab w:val="left" w:pos="700"/>
        </w:tabs>
        <w:overflowPunct w:val="0"/>
        <w:autoSpaceDE w:val="0"/>
        <w:autoSpaceDN w:val="0"/>
        <w:adjustRightInd w:val="0"/>
        <w:spacing w:line="360" w:lineRule="auto"/>
        <w:ind w:firstLine="480" w:firstLineChars="200"/>
        <w:rPr>
          <w:rFonts w:ascii="宋体" w:hAnsi="宋体" w:cs="ﾋﾎﾌ"/>
          <w:bCs/>
          <w:color w:val="000000"/>
          <w:kern w:val="0"/>
          <w:sz w:val="24"/>
        </w:rPr>
      </w:pPr>
      <w:r>
        <w:rPr>
          <w:rFonts w:hint="eastAsia" w:ascii="宋体" w:hAnsi="宋体" w:cs="ﾋﾎﾌ"/>
          <w:bCs/>
          <w:color w:val="000000"/>
          <w:kern w:val="0"/>
          <w:sz w:val="24"/>
        </w:rPr>
        <w:t>光</w:t>
      </w:r>
      <w:r>
        <w:rPr>
          <w:rFonts w:hint="eastAsia" w:ascii="宋体" w:hAnsi="宋体" w:cs="宋体"/>
          <w:bCs/>
          <w:color w:val="000000"/>
          <w:kern w:val="0"/>
          <w:sz w:val="24"/>
        </w:rPr>
        <w:t>纤</w:t>
      </w:r>
      <w:r>
        <w:rPr>
          <w:rFonts w:hint="eastAsia" w:ascii="宋体" w:hAnsi="宋体" w:cs="ﾋﾎﾌ"/>
          <w:bCs/>
          <w:color w:val="000000"/>
          <w:kern w:val="0"/>
          <w:sz w:val="24"/>
        </w:rPr>
        <w:t>接口</w:t>
      </w:r>
      <w:r>
        <w:rPr>
          <w:rFonts w:hint="eastAsia" w:ascii="宋体" w:hAnsi="宋体" w:cs="宋体"/>
          <w:bCs/>
          <w:color w:val="000000"/>
          <w:kern w:val="0"/>
          <w:sz w:val="24"/>
        </w:rPr>
        <w:t>类</w:t>
      </w:r>
      <w:r>
        <w:rPr>
          <w:rFonts w:hint="eastAsia" w:ascii="宋体" w:hAnsi="宋体" w:cs="MS Gothic"/>
          <w:bCs/>
          <w:color w:val="000000"/>
          <w:kern w:val="0"/>
          <w:sz w:val="24"/>
        </w:rPr>
        <w:t>型</w:t>
      </w:r>
      <w:r>
        <w:rPr>
          <w:rFonts w:hint="eastAsia" w:ascii="宋体" w:hAnsi="宋体" w:cs="ЛОМе"/>
          <w:bCs/>
          <w:color w:val="000000"/>
          <w:kern w:val="0"/>
          <w:sz w:val="24"/>
        </w:rPr>
        <w:t>：</w:t>
      </w:r>
      <w:r>
        <w:rPr>
          <w:rFonts w:ascii="宋体" w:hAnsi="宋体"/>
          <w:color w:val="000000"/>
          <w:kern w:val="0"/>
          <w:sz w:val="24"/>
        </w:rPr>
        <w:t>FC</w:t>
      </w:r>
      <w:r>
        <w:rPr>
          <w:rFonts w:hint="eastAsia" w:ascii="宋体" w:hAnsi="宋体" w:cs="ЛОМе"/>
          <w:bCs/>
          <w:color w:val="000000"/>
          <w:kern w:val="0"/>
          <w:sz w:val="24"/>
        </w:rPr>
        <w:t>；</w:t>
      </w:r>
      <w:r>
        <w:rPr>
          <w:rFonts w:hint="eastAsia" w:ascii="宋体" w:hAnsi="宋体" w:cs="ﾋﾎﾌ"/>
          <w:bCs/>
          <w:color w:val="000000"/>
          <w:kern w:val="0"/>
          <w:sz w:val="24"/>
        </w:rPr>
        <w:t>工作波</w:t>
      </w:r>
      <w:r>
        <w:rPr>
          <w:rFonts w:hint="eastAsia" w:ascii="宋体" w:hAnsi="宋体" w:cs="宋体"/>
          <w:bCs/>
          <w:color w:val="000000"/>
          <w:kern w:val="0"/>
          <w:sz w:val="24"/>
        </w:rPr>
        <w:t>长</w:t>
      </w:r>
      <w:r>
        <w:rPr>
          <w:rFonts w:hint="eastAsia" w:ascii="宋体" w:hAnsi="宋体" w:cs="ЛОМе"/>
          <w:bCs/>
          <w:color w:val="000000"/>
          <w:kern w:val="0"/>
          <w:sz w:val="24"/>
        </w:rPr>
        <w:t>：</w:t>
      </w:r>
      <w:r>
        <w:rPr>
          <w:rFonts w:ascii="宋体" w:hAnsi="宋体"/>
          <w:color w:val="000000"/>
          <w:kern w:val="0"/>
          <w:sz w:val="24"/>
        </w:rPr>
        <w:t>1310/1550nm</w:t>
      </w:r>
      <w:r>
        <w:rPr>
          <w:rFonts w:hint="eastAsia" w:ascii="宋体" w:hAnsi="宋体" w:cs="ЛОМе"/>
          <w:bCs/>
          <w:color w:val="000000"/>
          <w:kern w:val="0"/>
          <w:sz w:val="24"/>
        </w:rPr>
        <w:t>；</w:t>
      </w:r>
      <w:r>
        <w:rPr>
          <w:rFonts w:hint="eastAsia" w:ascii="宋体" w:hAnsi="宋体" w:cs="ﾋﾎﾌ"/>
          <w:bCs/>
          <w:color w:val="000000"/>
          <w:kern w:val="0"/>
          <w:sz w:val="24"/>
        </w:rPr>
        <w:t>光</w:t>
      </w:r>
      <w:r>
        <w:rPr>
          <w:rFonts w:hint="eastAsia" w:ascii="宋体" w:hAnsi="宋体" w:cs="宋体"/>
          <w:bCs/>
          <w:color w:val="000000"/>
          <w:kern w:val="0"/>
          <w:sz w:val="24"/>
        </w:rPr>
        <w:t>纤类</w:t>
      </w:r>
      <w:r>
        <w:rPr>
          <w:rFonts w:hint="eastAsia" w:ascii="宋体" w:hAnsi="宋体" w:cs="MS Gothic"/>
          <w:bCs/>
          <w:color w:val="000000"/>
          <w:kern w:val="0"/>
          <w:sz w:val="24"/>
        </w:rPr>
        <w:t>型</w:t>
      </w:r>
      <w:r>
        <w:rPr>
          <w:rFonts w:hint="eastAsia" w:ascii="宋体" w:hAnsi="宋体" w:cs="ЛОМе"/>
          <w:bCs/>
          <w:color w:val="000000"/>
          <w:kern w:val="0"/>
          <w:sz w:val="24"/>
        </w:rPr>
        <w:t>：</w:t>
      </w:r>
      <w:r>
        <w:rPr>
          <w:rFonts w:ascii="宋体" w:hAnsi="宋体"/>
          <w:color w:val="000000"/>
          <w:kern w:val="0"/>
          <w:sz w:val="24"/>
        </w:rPr>
        <w:t>9/125u</w:t>
      </w:r>
      <w:r>
        <w:rPr>
          <w:rFonts w:hint="eastAsia" w:ascii="宋体" w:hAnsi="宋体" w:cs="宋体"/>
          <w:bCs/>
          <w:color w:val="000000"/>
          <w:kern w:val="0"/>
          <w:sz w:val="24"/>
        </w:rPr>
        <w:t>单</w:t>
      </w:r>
      <w:r>
        <w:rPr>
          <w:rFonts w:hint="eastAsia" w:ascii="宋体" w:hAnsi="宋体" w:cs="MS Gothic"/>
          <w:bCs/>
          <w:color w:val="000000"/>
          <w:kern w:val="0"/>
          <w:sz w:val="24"/>
        </w:rPr>
        <w:t>模</w:t>
      </w:r>
      <w:r>
        <w:rPr>
          <w:rFonts w:hint="eastAsia" w:ascii="宋体" w:hAnsi="宋体" w:cs="ЛОМе"/>
          <w:bCs/>
          <w:color w:val="000000"/>
          <w:kern w:val="0"/>
          <w:sz w:val="24"/>
        </w:rPr>
        <w:t>；</w:t>
      </w:r>
      <w:r>
        <w:rPr>
          <w:rFonts w:hint="eastAsia" w:ascii="宋体" w:hAnsi="宋体" w:cs="宋体"/>
          <w:bCs/>
          <w:color w:val="000000"/>
          <w:kern w:val="0"/>
          <w:sz w:val="24"/>
        </w:rPr>
        <w:t>传输</w:t>
      </w:r>
      <w:r>
        <w:rPr>
          <w:rFonts w:hint="eastAsia" w:ascii="宋体" w:hAnsi="宋体" w:cs="MS Gothic"/>
          <w:bCs/>
          <w:color w:val="000000"/>
          <w:kern w:val="0"/>
          <w:sz w:val="24"/>
        </w:rPr>
        <w:t>距离</w:t>
      </w:r>
      <w:r>
        <w:rPr>
          <w:rFonts w:ascii="宋体" w:hAnsi="宋体" w:cs="ЛОМе"/>
          <w:bCs/>
          <w:color w:val="000000"/>
          <w:kern w:val="0"/>
          <w:sz w:val="24"/>
        </w:rPr>
        <w:t>≥</w:t>
      </w:r>
      <w:r>
        <w:rPr>
          <w:rFonts w:hint="eastAsia" w:ascii="宋体" w:hAnsi="宋体" w:cs="ЛОМе"/>
          <w:bCs/>
          <w:color w:val="000000"/>
          <w:kern w:val="0"/>
          <w:sz w:val="24"/>
        </w:rPr>
        <w:t>60</w:t>
      </w:r>
      <w:r>
        <w:rPr>
          <w:rFonts w:ascii="宋体" w:hAnsi="宋体"/>
          <w:color w:val="000000"/>
          <w:kern w:val="0"/>
          <w:sz w:val="24"/>
        </w:rPr>
        <w:t>km</w:t>
      </w:r>
      <w:r>
        <w:rPr>
          <w:rFonts w:hint="eastAsia" w:ascii="宋体" w:hAnsi="宋体" w:cs="ЛОМе"/>
          <w:bCs/>
          <w:color w:val="000000"/>
          <w:kern w:val="0"/>
          <w:sz w:val="24"/>
        </w:rPr>
        <w:t>；</w:t>
      </w:r>
      <w:r>
        <w:rPr>
          <w:rFonts w:hint="eastAsia" w:ascii="宋体" w:hAnsi="宋体" w:cs="ﾋﾎﾌ"/>
          <w:bCs/>
          <w:color w:val="000000"/>
          <w:kern w:val="0"/>
          <w:sz w:val="24"/>
        </w:rPr>
        <w:t>接收机灵敏度</w:t>
      </w:r>
      <w:r>
        <w:rPr>
          <w:rFonts w:ascii="宋体" w:hAnsi="宋体"/>
          <w:color w:val="000000"/>
          <w:kern w:val="0"/>
          <w:sz w:val="24"/>
        </w:rPr>
        <w:t>-25dBm</w:t>
      </w:r>
      <w:r>
        <w:rPr>
          <w:rFonts w:hint="eastAsia" w:ascii="宋体" w:hAnsi="宋体" w:cs="ЛОМе"/>
          <w:bCs/>
          <w:color w:val="000000"/>
          <w:kern w:val="0"/>
          <w:sz w:val="24"/>
        </w:rPr>
        <w:t>；</w:t>
      </w:r>
      <w:r>
        <w:rPr>
          <w:rFonts w:hint="eastAsia" w:ascii="宋体" w:hAnsi="宋体" w:cs="ﾋﾎﾌ"/>
          <w:bCs/>
          <w:color w:val="000000"/>
          <w:kern w:val="0"/>
          <w:sz w:val="24"/>
        </w:rPr>
        <w:t>光学允</w:t>
      </w:r>
      <w:r>
        <w:rPr>
          <w:rFonts w:hint="eastAsia" w:ascii="宋体" w:hAnsi="宋体" w:cs="宋体"/>
          <w:bCs/>
          <w:color w:val="000000"/>
          <w:kern w:val="0"/>
          <w:sz w:val="24"/>
        </w:rPr>
        <w:t>许</w:t>
      </w:r>
      <w:r>
        <w:rPr>
          <w:rFonts w:hint="eastAsia" w:ascii="宋体" w:hAnsi="宋体" w:cs="MS Gothic"/>
          <w:bCs/>
          <w:color w:val="000000"/>
          <w:kern w:val="0"/>
          <w:sz w:val="24"/>
        </w:rPr>
        <w:t>最大</w:t>
      </w:r>
      <w:r>
        <w:rPr>
          <w:rFonts w:hint="eastAsia" w:ascii="宋体" w:hAnsi="宋体" w:cs="宋体"/>
          <w:bCs/>
          <w:color w:val="000000"/>
          <w:kern w:val="0"/>
          <w:sz w:val="24"/>
        </w:rPr>
        <w:t>链损</w:t>
      </w:r>
      <w:r>
        <w:rPr>
          <w:rFonts w:ascii="宋体" w:hAnsi="宋体" w:cs="ЛОМе"/>
          <w:bCs/>
          <w:color w:val="000000"/>
          <w:kern w:val="0"/>
          <w:sz w:val="24"/>
        </w:rPr>
        <w:t>≥</w:t>
      </w:r>
      <w:r>
        <w:rPr>
          <w:rFonts w:ascii="宋体" w:hAnsi="宋体"/>
          <w:color w:val="000000"/>
          <w:kern w:val="0"/>
          <w:sz w:val="24"/>
        </w:rPr>
        <w:t>20dB</w:t>
      </w:r>
      <w:r>
        <w:rPr>
          <w:rFonts w:hint="eastAsia" w:ascii="宋体" w:hAnsi="宋体" w:cs="ЛОМе"/>
          <w:bCs/>
          <w:color w:val="000000"/>
          <w:kern w:val="0"/>
          <w:sz w:val="24"/>
        </w:rPr>
        <w:t>；</w:t>
      </w:r>
      <w:r>
        <w:rPr>
          <w:rFonts w:hint="eastAsia" w:ascii="宋体" w:hAnsi="宋体" w:cs="ﾋﾎﾌ"/>
          <w:bCs/>
          <w:color w:val="000000"/>
          <w:kern w:val="0"/>
          <w:sz w:val="24"/>
        </w:rPr>
        <w:t>光学</w:t>
      </w:r>
      <w:r>
        <w:rPr>
          <w:rFonts w:hint="eastAsia" w:ascii="宋体" w:hAnsi="宋体" w:cs="宋体"/>
          <w:bCs/>
          <w:color w:val="000000"/>
          <w:kern w:val="0"/>
          <w:sz w:val="24"/>
        </w:rPr>
        <w:t>动态</w:t>
      </w:r>
      <w:r>
        <w:rPr>
          <w:rFonts w:hint="eastAsia" w:ascii="宋体" w:hAnsi="宋体" w:cs="MS Gothic"/>
          <w:bCs/>
          <w:color w:val="000000"/>
          <w:kern w:val="0"/>
          <w:sz w:val="24"/>
        </w:rPr>
        <w:t>范</w:t>
      </w:r>
      <w:r>
        <w:rPr>
          <w:rFonts w:hint="eastAsia" w:ascii="宋体" w:hAnsi="宋体" w:cs="宋体"/>
          <w:bCs/>
          <w:color w:val="000000"/>
          <w:kern w:val="0"/>
          <w:sz w:val="24"/>
        </w:rPr>
        <w:t>围</w:t>
      </w:r>
      <w:r>
        <w:rPr>
          <w:rFonts w:ascii="宋体" w:hAnsi="宋体"/>
          <w:color w:val="000000"/>
          <w:kern w:val="0"/>
          <w:sz w:val="24"/>
        </w:rPr>
        <w:t>20dB</w:t>
      </w:r>
      <w:r>
        <w:rPr>
          <w:rFonts w:hint="eastAsia" w:ascii="宋体" w:hAnsi="宋体" w:cs="ﾋﾎﾌ"/>
          <w:bCs/>
          <w:color w:val="000000"/>
          <w:kern w:val="0"/>
          <w:sz w:val="24"/>
        </w:rPr>
        <w:t>。</w:t>
      </w:r>
    </w:p>
    <w:p>
      <w:pPr>
        <w:spacing w:line="360" w:lineRule="auto"/>
        <w:rPr>
          <w:rFonts w:hint="eastAsia" w:ascii="宋体" w:hAnsi="宋体" w:cs="Times New Roman"/>
          <w:b/>
          <w:bCs/>
          <w:snapToGrid w:val="0"/>
          <w:kern w:val="0"/>
          <w:sz w:val="24"/>
          <w:lang w:val="zh-CN"/>
        </w:rPr>
      </w:pPr>
      <w:r>
        <w:rPr>
          <w:rFonts w:hint="eastAsia" w:ascii="宋体" w:hAnsi="宋体" w:cs="Times New Roman"/>
          <w:b/>
          <w:bCs/>
          <w:snapToGrid w:val="0"/>
          <w:kern w:val="0"/>
          <w:sz w:val="24"/>
          <w:lang w:val="zh-CN"/>
        </w:rPr>
        <w:t>（</w:t>
      </w:r>
      <w:r>
        <w:rPr>
          <w:rFonts w:hint="eastAsia" w:ascii="宋体" w:hAnsi="宋体" w:cs="Times New Roman"/>
          <w:b/>
          <w:bCs/>
          <w:snapToGrid w:val="0"/>
          <w:kern w:val="0"/>
          <w:sz w:val="24"/>
          <w:lang w:val="en-US" w:eastAsia="zh-CN"/>
        </w:rPr>
        <w:t>5</w:t>
      </w:r>
      <w:r>
        <w:rPr>
          <w:rFonts w:hint="eastAsia" w:ascii="宋体" w:hAnsi="宋体" w:cs="Times New Roman"/>
          <w:b/>
          <w:bCs/>
          <w:snapToGrid w:val="0"/>
          <w:kern w:val="0"/>
          <w:sz w:val="24"/>
          <w:lang w:val="zh-CN"/>
        </w:rPr>
        <w:t>）光纤收发器机箱</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采用</w:t>
      </w:r>
      <w:r>
        <w:rPr>
          <w:rFonts w:ascii="宋体" w:hAnsi="宋体"/>
          <w:color w:val="000000"/>
          <w:kern w:val="0"/>
          <w:sz w:val="24"/>
        </w:rPr>
        <w:t>19</w:t>
      </w:r>
      <w:r>
        <w:rPr>
          <w:rFonts w:hint="eastAsia" w:ascii="宋体" w:hAnsi="宋体" w:cs="ﾋﾎﾌ"/>
          <w:bCs/>
          <w:color w:val="000000"/>
          <w:kern w:val="0"/>
          <w:sz w:val="24"/>
        </w:rPr>
        <w:t>英寸</w:t>
      </w:r>
      <w:r>
        <w:rPr>
          <w:rFonts w:hint="eastAsia" w:ascii="宋体" w:hAnsi="宋体" w:cs="宋体"/>
          <w:bCs/>
          <w:color w:val="000000"/>
          <w:kern w:val="0"/>
          <w:sz w:val="24"/>
        </w:rPr>
        <w:t>标</w:t>
      </w:r>
      <w:r>
        <w:rPr>
          <w:rFonts w:hint="eastAsia" w:ascii="宋体" w:hAnsi="宋体" w:cs="MS Gothic"/>
          <w:bCs/>
          <w:color w:val="000000"/>
          <w:kern w:val="0"/>
          <w:sz w:val="24"/>
        </w:rPr>
        <w:t>准机架式</w:t>
      </w:r>
      <w:r>
        <w:rPr>
          <w:rFonts w:hint="eastAsia" w:ascii="宋体" w:hAnsi="宋体" w:cs="宋体"/>
          <w:bCs/>
          <w:color w:val="000000"/>
          <w:kern w:val="0"/>
          <w:sz w:val="24"/>
        </w:rPr>
        <w:t>结</w:t>
      </w:r>
      <w:r>
        <w:rPr>
          <w:rFonts w:hint="eastAsia" w:ascii="宋体" w:hAnsi="宋体" w:cs="MS Gothic"/>
          <w:bCs/>
          <w:color w:val="000000"/>
          <w:kern w:val="0"/>
          <w:sz w:val="24"/>
        </w:rPr>
        <w:t>构</w:t>
      </w:r>
      <w:r>
        <w:rPr>
          <w:rFonts w:hint="eastAsia" w:ascii="宋体" w:hAnsi="宋体" w:cs="ЛОМе"/>
          <w:bCs/>
          <w:color w:val="000000"/>
          <w:kern w:val="0"/>
          <w:sz w:val="24"/>
        </w:rPr>
        <w:t>；</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采用全</w:t>
      </w:r>
      <w:r>
        <w:rPr>
          <w:rFonts w:hint="eastAsia" w:ascii="宋体" w:hAnsi="宋体" w:cs="宋体"/>
          <w:bCs/>
          <w:color w:val="000000"/>
          <w:kern w:val="0"/>
          <w:sz w:val="24"/>
        </w:rPr>
        <w:t>铝结</w:t>
      </w:r>
      <w:r>
        <w:rPr>
          <w:rFonts w:hint="eastAsia" w:ascii="宋体" w:hAnsi="宋体" w:cs="MS Gothic"/>
          <w:bCs/>
          <w:color w:val="000000"/>
          <w:kern w:val="0"/>
          <w:sz w:val="24"/>
        </w:rPr>
        <w:t>构</w:t>
      </w:r>
      <w:r>
        <w:rPr>
          <w:rFonts w:hint="eastAsia" w:ascii="宋体" w:hAnsi="宋体" w:cs="ЛОМе"/>
          <w:bCs/>
          <w:color w:val="000000"/>
          <w:kern w:val="0"/>
          <w:sz w:val="24"/>
        </w:rPr>
        <w:t>；</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采用双</w:t>
      </w:r>
      <w:r>
        <w:rPr>
          <w:rFonts w:hint="eastAsia" w:ascii="宋体" w:hAnsi="宋体" w:cs="宋体"/>
          <w:bCs/>
          <w:color w:val="000000"/>
          <w:kern w:val="0"/>
          <w:sz w:val="24"/>
        </w:rPr>
        <w:t>电</w:t>
      </w:r>
      <w:r>
        <w:rPr>
          <w:rFonts w:hint="eastAsia" w:ascii="宋体" w:hAnsi="宋体" w:cs="MS Gothic"/>
          <w:bCs/>
          <w:color w:val="000000"/>
          <w:kern w:val="0"/>
          <w:sz w:val="24"/>
        </w:rPr>
        <w:t>源冗余</w:t>
      </w:r>
      <w:r>
        <w:rPr>
          <w:rFonts w:hint="eastAsia" w:ascii="宋体" w:hAnsi="宋体" w:cs="宋体"/>
          <w:bCs/>
          <w:color w:val="000000"/>
          <w:kern w:val="0"/>
          <w:sz w:val="24"/>
        </w:rPr>
        <w:t>设计</w:t>
      </w:r>
      <w:r>
        <w:rPr>
          <w:rFonts w:hint="eastAsia" w:ascii="宋体" w:hAnsi="宋体" w:cs="ЛОМе"/>
          <w:bCs/>
          <w:color w:val="000000"/>
          <w:kern w:val="0"/>
          <w:sz w:val="24"/>
        </w:rPr>
        <w:t>；</w:t>
      </w:r>
    </w:p>
    <w:p>
      <w:pPr>
        <w:tabs>
          <w:tab w:val="left" w:pos="700"/>
        </w:tabs>
        <w:overflowPunct w:val="0"/>
        <w:autoSpaceDE w:val="0"/>
        <w:autoSpaceDN w:val="0"/>
        <w:adjustRightInd w:val="0"/>
        <w:spacing w:line="360" w:lineRule="auto"/>
        <w:ind w:firstLine="480" w:firstLineChars="200"/>
        <w:rPr>
          <w:rFonts w:hint="eastAsia" w:ascii="宋体" w:hAnsi="宋体" w:cs="ﾋﾎﾌ"/>
          <w:bCs/>
          <w:color w:val="000000"/>
          <w:kern w:val="0"/>
          <w:sz w:val="24"/>
        </w:rPr>
      </w:pPr>
      <w:r>
        <w:rPr>
          <w:rFonts w:hint="eastAsia" w:ascii="宋体" w:hAnsi="宋体" w:cs="ﾋﾎﾌ"/>
          <w:bCs/>
          <w:color w:val="000000"/>
          <w:kern w:val="0"/>
          <w:sz w:val="24"/>
        </w:rPr>
        <w:t>采用模</w:t>
      </w:r>
      <w:r>
        <w:rPr>
          <w:rFonts w:hint="eastAsia" w:ascii="宋体" w:hAnsi="宋体" w:cs="宋体"/>
          <w:bCs/>
          <w:color w:val="000000"/>
          <w:kern w:val="0"/>
          <w:sz w:val="24"/>
        </w:rPr>
        <w:t>块</w:t>
      </w:r>
      <w:r>
        <w:rPr>
          <w:rFonts w:hint="eastAsia" w:ascii="宋体" w:hAnsi="宋体" w:cs="MS Gothic"/>
          <w:bCs/>
          <w:color w:val="000000"/>
          <w:kern w:val="0"/>
          <w:sz w:val="24"/>
        </w:rPr>
        <w:t>化插卡式</w:t>
      </w:r>
      <w:r>
        <w:rPr>
          <w:rFonts w:hint="eastAsia" w:ascii="宋体" w:hAnsi="宋体" w:cs="宋体"/>
          <w:bCs/>
          <w:color w:val="000000"/>
          <w:kern w:val="0"/>
          <w:sz w:val="24"/>
        </w:rPr>
        <w:t>设计</w:t>
      </w:r>
      <w:r>
        <w:rPr>
          <w:rFonts w:hint="eastAsia" w:ascii="宋体" w:hAnsi="宋体" w:cs="ЛОМе"/>
          <w:bCs/>
          <w:color w:val="000000"/>
          <w:kern w:val="0"/>
          <w:sz w:val="24"/>
        </w:rPr>
        <w:t>，</w:t>
      </w:r>
      <w:r>
        <w:rPr>
          <w:rFonts w:hint="eastAsia" w:ascii="宋体" w:hAnsi="宋体" w:cs="ﾋﾎﾌ"/>
          <w:bCs/>
          <w:color w:val="000000"/>
          <w:kern w:val="0"/>
          <w:sz w:val="24"/>
        </w:rPr>
        <w:t>可使用的</w:t>
      </w:r>
      <w:r>
        <w:rPr>
          <w:rFonts w:hint="eastAsia" w:ascii="宋体" w:hAnsi="宋体" w:cs="宋体"/>
          <w:bCs/>
          <w:color w:val="000000"/>
          <w:kern w:val="0"/>
          <w:sz w:val="24"/>
        </w:rPr>
        <w:t>业务</w:t>
      </w:r>
      <w:r>
        <w:rPr>
          <w:rFonts w:hint="eastAsia" w:ascii="宋体" w:hAnsi="宋体" w:cs="MS Gothic"/>
          <w:bCs/>
          <w:color w:val="000000"/>
          <w:kern w:val="0"/>
          <w:sz w:val="24"/>
        </w:rPr>
        <w:t>槽位不少于</w:t>
      </w:r>
      <w:r>
        <w:rPr>
          <w:rFonts w:ascii="宋体" w:hAnsi="宋体"/>
          <w:color w:val="000000"/>
          <w:kern w:val="0"/>
          <w:sz w:val="24"/>
        </w:rPr>
        <w:t>17</w:t>
      </w:r>
      <w:r>
        <w:rPr>
          <w:rFonts w:hint="eastAsia" w:ascii="宋体" w:hAnsi="宋体" w:cs="ﾋﾎﾌ"/>
          <w:bCs/>
          <w:color w:val="000000"/>
          <w:kern w:val="0"/>
          <w:sz w:val="24"/>
        </w:rPr>
        <w:t>个。</w:t>
      </w:r>
    </w:p>
    <w:p>
      <w:pPr>
        <w:tabs>
          <w:tab w:val="left" w:pos="700"/>
        </w:tabs>
        <w:overflowPunct w:val="0"/>
        <w:autoSpaceDE w:val="0"/>
        <w:autoSpaceDN w:val="0"/>
        <w:adjustRightInd w:val="0"/>
        <w:spacing w:line="360" w:lineRule="auto"/>
        <w:ind w:firstLine="480" w:firstLineChars="200"/>
        <w:rPr>
          <w:rFonts w:hint="eastAsia" w:ascii="宋体" w:hAnsi="宋体" w:cs="ﾋﾎﾌ"/>
          <w:bCs/>
          <w:color w:val="000000"/>
          <w:kern w:val="0"/>
          <w:sz w:val="24"/>
        </w:rPr>
      </w:pPr>
    </w:p>
    <w:p>
      <w:pPr>
        <w:autoSpaceDE w:val="0"/>
        <w:autoSpaceDN w:val="0"/>
        <w:adjustRightInd w:val="0"/>
        <w:spacing w:line="360" w:lineRule="auto"/>
        <w:rPr>
          <w:rFonts w:hint="default" w:ascii="宋体" w:eastAsia="宋体" w:cs="宋体"/>
          <w:b/>
          <w:kern w:val="0"/>
          <w:sz w:val="24"/>
          <w:lang w:val="en-US" w:eastAsia="zh-CN"/>
        </w:rPr>
      </w:pPr>
      <w:r>
        <w:rPr>
          <w:rFonts w:ascii="宋体" w:cs="宋体"/>
          <w:b/>
          <w:kern w:val="0"/>
          <w:sz w:val="24"/>
          <w:lang w:val="zh-CN"/>
        </w:rPr>
        <w:t>(</w:t>
      </w:r>
      <w:r>
        <w:rPr>
          <w:rFonts w:hint="eastAsia" w:ascii="宋体" w:cs="宋体"/>
          <w:b/>
          <w:kern w:val="0"/>
          <w:sz w:val="24"/>
          <w:lang w:val="en-US" w:eastAsia="zh-CN"/>
        </w:rPr>
        <w:t>七</w:t>
      </w:r>
      <w:r>
        <w:rPr>
          <w:rFonts w:hint="eastAsia" w:ascii="宋体" w:cs="宋体"/>
          <w:b/>
          <w:kern w:val="0"/>
          <w:sz w:val="24"/>
          <w:lang w:val="zh-CN"/>
        </w:rPr>
        <w:t>）、</w:t>
      </w:r>
      <w:r>
        <w:rPr>
          <w:rFonts w:hint="eastAsia" w:ascii="宋体" w:cs="宋体"/>
          <w:b/>
          <w:kern w:val="0"/>
          <w:sz w:val="24"/>
          <w:lang w:val="en-US" w:eastAsia="zh-CN"/>
        </w:rPr>
        <w:t>雷达视频一体机</w:t>
      </w:r>
    </w:p>
    <w:p>
      <w:pPr>
        <w:pStyle w:val="30"/>
        <w:widowControl w:val="0"/>
        <w:numPr>
          <w:ilvl w:val="0"/>
          <w:numId w:val="0"/>
        </w:numPr>
        <w:bidi w:val="0"/>
        <w:spacing w:line="360" w:lineRule="auto"/>
        <w:jc w:val="both"/>
        <w:rPr>
          <w:rStyle w:val="15"/>
          <w:rFonts w:hint="eastAsia" w:ascii="宋体" w:hAnsi="宋体" w:cs="宋体"/>
          <w:b w:val="0"/>
          <w:bCs/>
          <w:sz w:val="24"/>
          <w:szCs w:val="24"/>
          <w:highlight w:val="none"/>
          <w:lang w:val="en-US" w:eastAsia="zh-CN"/>
        </w:rPr>
      </w:pPr>
      <w:r>
        <w:rPr>
          <w:rStyle w:val="15"/>
          <w:rFonts w:hint="eastAsia" w:ascii="宋体" w:hAnsi="宋体" w:cs="宋体"/>
          <w:b w:val="0"/>
          <w:bCs/>
          <w:sz w:val="24"/>
          <w:szCs w:val="24"/>
          <w:highlight w:val="none"/>
          <w:lang w:val="en-US" w:eastAsia="zh-CN"/>
        </w:rPr>
        <w:t>1、功能特性</w:t>
      </w:r>
    </w:p>
    <w:p>
      <w:pPr>
        <w:pStyle w:val="30"/>
        <w:keepNext w:val="0"/>
        <w:keepLines w:val="0"/>
        <w:pageBreakBefore w:val="0"/>
        <w:widowControl w:val="0"/>
        <w:numPr>
          <w:ilvl w:val="0"/>
          <w:numId w:val="9"/>
        </w:numPr>
        <w:kinsoku/>
        <w:wordWrap/>
        <w:overflowPunct/>
        <w:topLinePunct w:val="0"/>
        <w:autoSpaceDE/>
        <w:autoSpaceDN/>
        <w:bidi w:val="0"/>
        <w:snapToGrid/>
        <w:spacing w:line="360" w:lineRule="exact"/>
        <w:ind w:left="425" w:leftChars="0" w:hanging="425" w:firstLineChars="0"/>
        <w:jc w:val="both"/>
        <w:rPr>
          <w:rStyle w:val="15"/>
          <w:rFonts w:hint="eastAsia" w:ascii="宋体" w:hAnsi="宋体" w:eastAsia="宋体" w:cs="宋体"/>
          <w:bCs/>
          <w:kern w:val="0"/>
          <w:sz w:val="24"/>
          <w:szCs w:val="24"/>
          <w:highlight w:val="none"/>
          <w:lang w:val="en-GB" w:eastAsia="zh-CN"/>
        </w:rPr>
      </w:pPr>
      <w:r>
        <w:rPr>
          <w:rStyle w:val="15"/>
          <w:rFonts w:hint="eastAsia" w:ascii="宋体" w:hAnsi="宋体" w:eastAsia="宋体" w:cs="宋体"/>
          <w:bCs/>
          <w:kern w:val="0"/>
          <w:sz w:val="24"/>
          <w:szCs w:val="24"/>
          <w:highlight w:val="none"/>
          <w:lang w:val="en-GB" w:eastAsia="zh-CN"/>
        </w:rPr>
        <w:t>采用77G毫米波雷达，分辨率高，距离远，穿透性强
</w:t>
      </w:r>
    </w:p>
    <w:p>
      <w:pPr>
        <w:pStyle w:val="31"/>
        <w:keepNext w:val="0"/>
        <w:keepLines w:val="0"/>
        <w:pageBreakBefore w:val="0"/>
        <w:widowControl w:val="0"/>
        <w:numPr>
          <w:ilvl w:val="0"/>
          <w:numId w:val="9"/>
        </w:numPr>
        <w:kinsoku/>
        <w:wordWrap/>
        <w:overflowPunct/>
        <w:topLinePunct w:val="0"/>
        <w:autoSpaceDE/>
        <w:autoSpaceDN/>
        <w:bidi w:val="0"/>
        <w:adjustRightInd w:val="0"/>
        <w:snapToGrid/>
        <w:spacing w:line="360" w:lineRule="exact"/>
        <w:ind w:left="425" w:leftChars="0" w:hanging="425" w:firstLineChars="0"/>
        <w:textAlignment w:val="baseline"/>
        <w:rPr>
          <w:rStyle w:val="15"/>
          <w:rFonts w:hint="eastAsia" w:ascii="宋体" w:hAnsi="宋体" w:eastAsia="宋体" w:cs="宋体"/>
          <w:bCs/>
          <w:kern w:val="0"/>
          <w:sz w:val="24"/>
          <w:szCs w:val="24"/>
          <w:highlight w:val="none"/>
          <w:lang w:val="en-GB" w:eastAsia="zh-CN"/>
        </w:rPr>
      </w:pPr>
      <w:r>
        <w:rPr>
          <w:rStyle w:val="15"/>
          <w:rFonts w:hint="eastAsia" w:ascii="宋体" w:hAnsi="宋体" w:eastAsia="宋体" w:cs="宋体"/>
          <w:bCs/>
          <w:kern w:val="0"/>
          <w:sz w:val="24"/>
          <w:szCs w:val="24"/>
          <w:highlight w:val="none"/>
          <w:lang w:val="en-GB" w:eastAsia="zh-CN"/>
        </w:rPr>
        <w:t>雷达视频数据融合，检测范围最远可达280米
</w:t>
      </w:r>
    </w:p>
    <w:p>
      <w:pPr>
        <w:pStyle w:val="31"/>
        <w:keepNext w:val="0"/>
        <w:keepLines w:val="0"/>
        <w:pageBreakBefore w:val="0"/>
        <w:widowControl w:val="0"/>
        <w:numPr>
          <w:ilvl w:val="0"/>
          <w:numId w:val="9"/>
        </w:numPr>
        <w:kinsoku/>
        <w:wordWrap/>
        <w:overflowPunct/>
        <w:topLinePunct w:val="0"/>
        <w:autoSpaceDE/>
        <w:autoSpaceDN/>
        <w:bidi w:val="0"/>
        <w:adjustRightInd w:val="0"/>
        <w:snapToGrid/>
        <w:spacing w:line="360" w:lineRule="exact"/>
        <w:ind w:left="425" w:leftChars="0" w:hanging="425" w:firstLineChars="0"/>
        <w:textAlignment w:val="baseline"/>
        <w:rPr>
          <w:rStyle w:val="15"/>
          <w:rFonts w:hint="eastAsia" w:ascii="宋体" w:hAnsi="宋体" w:eastAsia="宋体" w:cs="宋体"/>
          <w:bCs/>
          <w:kern w:val="0"/>
          <w:sz w:val="24"/>
          <w:szCs w:val="24"/>
          <w:highlight w:val="none"/>
          <w:lang w:val="en-GB" w:eastAsia="zh-CN"/>
        </w:rPr>
      </w:pPr>
      <w:r>
        <w:rPr>
          <w:rStyle w:val="15"/>
          <w:rFonts w:hint="eastAsia" w:ascii="宋体" w:hAnsi="宋体" w:eastAsia="宋体" w:cs="宋体"/>
          <w:bCs/>
          <w:kern w:val="0"/>
          <w:sz w:val="24"/>
          <w:szCs w:val="24"/>
          <w:highlight w:val="none"/>
          <w:lang w:val="en-GB" w:eastAsia="zh-CN"/>
        </w:rPr>
        <w:t>一体化设计，集成度高，防护等级IP66
</w:t>
      </w:r>
    </w:p>
    <w:p>
      <w:pPr>
        <w:pStyle w:val="31"/>
        <w:keepNext w:val="0"/>
        <w:keepLines w:val="0"/>
        <w:pageBreakBefore w:val="0"/>
        <w:widowControl w:val="0"/>
        <w:numPr>
          <w:ilvl w:val="0"/>
          <w:numId w:val="9"/>
        </w:numPr>
        <w:kinsoku/>
        <w:wordWrap/>
        <w:overflowPunct/>
        <w:topLinePunct w:val="0"/>
        <w:autoSpaceDE/>
        <w:autoSpaceDN/>
        <w:bidi w:val="0"/>
        <w:adjustRightInd w:val="0"/>
        <w:snapToGrid/>
        <w:spacing w:line="360" w:lineRule="exact"/>
        <w:ind w:left="425" w:leftChars="0" w:hanging="425" w:firstLineChars="0"/>
        <w:textAlignment w:val="baseline"/>
        <w:rPr>
          <w:rStyle w:val="15"/>
          <w:rFonts w:hint="eastAsia" w:ascii="宋体" w:hAnsi="宋体" w:eastAsia="宋体" w:cs="宋体"/>
          <w:bCs/>
          <w:kern w:val="0"/>
          <w:sz w:val="24"/>
          <w:szCs w:val="24"/>
          <w:highlight w:val="none"/>
          <w:lang w:val="en-GB" w:eastAsia="zh-CN"/>
        </w:rPr>
      </w:pPr>
      <w:r>
        <w:rPr>
          <w:rStyle w:val="15"/>
          <w:rFonts w:hint="eastAsia" w:ascii="宋体" w:hAnsi="宋体" w:eastAsia="宋体" w:cs="宋体"/>
          <w:bCs/>
          <w:kern w:val="0"/>
          <w:sz w:val="24"/>
          <w:szCs w:val="24"/>
          <w:highlight w:val="none"/>
          <w:lang w:val="en-GB" w:eastAsia="zh-CN"/>
        </w:rPr>
        <w:t>多样性混合场景应用，集道路监控、流量采集于一体
</w:t>
      </w:r>
    </w:p>
    <w:p>
      <w:pPr>
        <w:pStyle w:val="31"/>
        <w:keepNext w:val="0"/>
        <w:keepLines w:val="0"/>
        <w:pageBreakBefore w:val="0"/>
        <w:widowControl w:val="0"/>
        <w:numPr>
          <w:ilvl w:val="0"/>
          <w:numId w:val="9"/>
        </w:numPr>
        <w:kinsoku/>
        <w:wordWrap/>
        <w:overflowPunct/>
        <w:topLinePunct w:val="0"/>
        <w:autoSpaceDE/>
        <w:autoSpaceDN/>
        <w:bidi w:val="0"/>
        <w:adjustRightInd w:val="0"/>
        <w:snapToGrid/>
        <w:spacing w:line="360" w:lineRule="exact"/>
        <w:ind w:left="425" w:leftChars="0" w:hanging="425" w:firstLineChars="0"/>
        <w:textAlignment w:val="baseline"/>
        <w:rPr>
          <w:rStyle w:val="15"/>
          <w:rFonts w:hint="eastAsia" w:ascii="宋体" w:hAnsi="宋体" w:eastAsia="宋体" w:cs="宋体"/>
          <w:bCs/>
          <w:kern w:val="0"/>
          <w:sz w:val="24"/>
          <w:szCs w:val="24"/>
          <w:highlight w:val="none"/>
          <w:lang w:val="en-GB" w:eastAsia="zh-CN"/>
        </w:rPr>
      </w:pPr>
      <w:r>
        <w:rPr>
          <w:rStyle w:val="15"/>
          <w:rFonts w:hint="eastAsia" w:ascii="宋体" w:hAnsi="宋体" w:eastAsia="宋体" w:cs="宋体"/>
          <w:bCs/>
          <w:kern w:val="0"/>
          <w:sz w:val="24"/>
          <w:szCs w:val="24"/>
          <w:highlight w:val="none"/>
          <w:lang w:val="en-GB" w:eastAsia="zh-CN"/>
        </w:rPr>
        <w:t>国密35114-A级认证，，加强公安网络视频信息数据安全
</w:t>
      </w:r>
    </w:p>
    <w:p>
      <w:pPr>
        <w:pStyle w:val="31"/>
        <w:keepNext w:val="0"/>
        <w:keepLines w:val="0"/>
        <w:pageBreakBefore w:val="0"/>
        <w:widowControl w:val="0"/>
        <w:numPr>
          <w:ilvl w:val="0"/>
          <w:numId w:val="9"/>
        </w:numPr>
        <w:kinsoku/>
        <w:wordWrap/>
        <w:overflowPunct/>
        <w:topLinePunct w:val="0"/>
        <w:autoSpaceDE/>
        <w:autoSpaceDN/>
        <w:bidi w:val="0"/>
        <w:adjustRightInd w:val="0"/>
        <w:snapToGrid/>
        <w:spacing w:line="360" w:lineRule="exact"/>
        <w:ind w:left="425" w:leftChars="0" w:hanging="425" w:firstLineChars="0"/>
        <w:textAlignment w:val="baseline"/>
        <w:rPr>
          <w:rStyle w:val="15"/>
          <w:rFonts w:hint="eastAsia" w:ascii="宋体" w:hAnsi="宋体" w:eastAsia="宋体" w:cs="宋体"/>
          <w:bCs/>
          <w:kern w:val="0"/>
          <w:sz w:val="24"/>
          <w:szCs w:val="24"/>
          <w:highlight w:val="none"/>
          <w:lang w:val="en-GB" w:eastAsia="zh-CN"/>
        </w:rPr>
      </w:pPr>
      <w:r>
        <w:rPr>
          <w:rStyle w:val="15"/>
          <w:rFonts w:hint="eastAsia" w:ascii="宋体" w:hAnsi="宋体" w:eastAsia="宋体" w:cs="宋体"/>
          <w:bCs/>
          <w:kern w:val="0"/>
          <w:sz w:val="24"/>
          <w:szCs w:val="24"/>
          <w:highlight w:val="none"/>
          <w:lang w:val="en-GB" w:eastAsia="zh-CN"/>
        </w:rPr>
        <w:t>供电方式多样化，支持DC12V/AC24V/DC48V
</w:t>
      </w:r>
    </w:p>
    <w:p>
      <w:pPr>
        <w:pStyle w:val="31"/>
        <w:keepNext w:val="0"/>
        <w:keepLines w:val="0"/>
        <w:pageBreakBefore w:val="0"/>
        <w:widowControl w:val="0"/>
        <w:numPr>
          <w:ilvl w:val="0"/>
          <w:numId w:val="9"/>
        </w:numPr>
        <w:kinsoku/>
        <w:wordWrap/>
        <w:overflowPunct/>
        <w:topLinePunct w:val="0"/>
        <w:autoSpaceDE/>
        <w:autoSpaceDN/>
        <w:bidi w:val="0"/>
        <w:adjustRightInd w:val="0"/>
        <w:snapToGrid/>
        <w:spacing w:line="360" w:lineRule="exact"/>
        <w:ind w:left="425" w:leftChars="0" w:hanging="425" w:firstLineChars="0"/>
        <w:textAlignment w:val="baseline"/>
        <w:rPr>
          <w:rStyle w:val="15"/>
          <w:rFonts w:hint="eastAsia" w:ascii="宋体" w:hAnsi="宋体" w:eastAsia="宋体" w:cs="宋体"/>
          <w:bCs/>
          <w:kern w:val="0"/>
          <w:sz w:val="24"/>
          <w:szCs w:val="24"/>
          <w:highlight w:val="none"/>
          <w:lang w:val="en-GB" w:eastAsia="zh-CN"/>
        </w:rPr>
      </w:pPr>
      <w:r>
        <w:rPr>
          <w:rStyle w:val="15"/>
          <w:rFonts w:hint="eastAsia" w:ascii="宋体" w:hAnsi="宋体" w:eastAsia="宋体" w:cs="宋体"/>
          <w:bCs/>
          <w:kern w:val="0"/>
          <w:sz w:val="24"/>
          <w:szCs w:val="24"/>
          <w:highlight w:val="none"/>
          <w:lang w:val="en-GB" w:eastAsia="zh-CN"/>
        </w:rPr>
        <w:t>支持3D降噪、强光抑制、宽动态，并具有多种白平衡模式和ICR切换功能，适合各种场景需求</w:t>
      </w:r>
    </w:p>
    <w:p>
      <w:pPr>
        <w:pStyle w:val="31"/>
        <w:keepNext w:val="0"/>
        <w:keepLines w:val="0"/>
        <w:pageBreakBefore w:val="0"/>
        <w:widowControl w:val="0"/>
        <w:numPr>
          <w:ilvl w:val="0"/>
          <w:numId w:val="9"/>
        </w:numPr>
        <w:kinsoku/>
        <w:wordWrap/>
        <w:overflowPunct/>
        <w:topLinePunct w:val="0"/>
        <w:autoSpaceDE/>
        <w:autoSpaceDN/>
        <w:bidi w:val="0"/>
        <w:adjustRightInd w:val="0"/>
        <w:snapToGrid/>
        <w:spacing w:line="360" w:lineRule="exact"/>
        <w:ind w:left="425" w:leftChars="0" w:hanging="425" w:firstLineChars="0"/>
        <w:textAlignment w:val="baseline"/>
        <w:rPr>
          <w:rStyle w:val="15"/>
          <w:rFonts w:hint="default" w:ascii="宋体" w:hAnsi="宋体" w:eastAsia="宋体" w:cs="宋体"/>
          <w:bCs/>
          <w:kern w:val="0"/>
          <w:sz w:val="24"/>
          <w:szCs w:val="24"/>
          <w:highlight w:val="none"/>
          <w:lang w:val="en-US" w:eastAsia="zh-CN"/>
        </w:rPr>
      </w:pPr>
      <w:r>
        <w:rPr>
          <w:rStyle w:val="15"/>
          <w:rFonts w:hint="eastAsia" w:ascii="宋体" w:hAnsi="宋体" w:eastAsia="宋体" w:cs="宋体"/>
          <w:bCs/>
          <w:kern w:val="0"/>
          <w:sz w:val="24"/>
          <w:szCs w:val="24"/>
          <w:highlight w:val="none"/>
          <w:lang w:val="en-GB" w:eastAsia="zh-CN"/>
        </w:rPr>
        <w:t>集成双网卡、4G、WIFI等多种数据传输方式，方便用户使用</w:t>
      </w:r>
    </w:p>
    <w:p>
      <w:pPr>
        <w:pStyle w:val="30"/>
        <w:widowControl w:val="0"/>
        <w:numPr>
          <w:ilvl w:val="0"/>
          <w:numId w:val="0"/>
        </w:numPr>
        <w:bidi w:val="0"/>
        <w:spacing w:line="360" w:lineRule="auto"/>
        <w:jc w:val="both"/>
        <w:rPr>
          <w:rStyle w:val="15"/>
          <w:rFonts w:hint="default" w:ascii="宋体" w:hAnsi="宋体" w:cs="宋体"/>
          <w:b w:val="0"/>
          <w:bCs/>
          <w:sz w:val="24"/>
          <w:szCs w:val="24"/>
          <w:highlight w:val="none"/>
          <w:lang w:val="en-US" w:eastAsia="zh-CN"/>
        </w:rPr>
      </w:pPr>
      <w:r>
        <w:rPr>
          <w:rStyle w:val="15"/>
          <w:rFonts w:hint="eastAsia" w:ascii="宋体" w:hAnsi="宋体" w:cs="宋体"/>
          <w:b w:val="0"/>
          <w:bCs/>
          <w:sz w:val="24"/>
          <w:szCs w:val="24"/>
          <w:highlight w:val="none"/>
          <w:lang w:val="en-US" w:eastAsia="zh-CN"/>
        </w:rPr>
        <w:t>2、设备技术参数</w:t>
      </w:r>
    </w:p>
    <w:tbl>
      <w:tblPr>
        <w:tblStyle w:val="44"/>
        <w:tblW w:w="0" w:type="auto"/>
        <w:tblInd w:w="0" w:type="dxa"/>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Layout w:type="autofit"/>
        <w:tblCellMar>
          <w:top w:w="0" w:type="dxa"/>
          <w:left w:w="108" w:type="dxa"/>
          <w:bottom w:w="0" w:type="dxa"/>
          <w:right w:w="108" w:type="dxa"/>
        </w:tblCellMar>
      </w:tblPr>
      <w:tblGrid>
        <w:gridCol w:w="2660"/>
        <w:gridCol w:w="6994"/>
      </w:tblGrid>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c>
          <w:tcPr>
            <w:tcW w:w="2660"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参数名称</w:t>
            </w:r>
          </w:p>
        </w:tc>
        <w:tc>
          <w:tcPr>
            <w:tcW w:w="699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参数值</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9654" w:type="dxa"/>
            <w:gridSpan w:val="2"/>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基本参数</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传感器类型</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1/1.8英寸CMOS</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快门方式</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单快门</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电子快门</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1/50s~1/100000s（可手动或自动调节）</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曝光模式</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全自动/自定义区间自动/自定义</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光圈控制</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固定光圈</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图像分辨率</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2688×1520（不包含OSD黑边）</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视频分辨率</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4M（2688×1520）/1080P（1920×1080）/UXGA（1600×1200）/720P（1280×720）/D1(704×576)/CIF(352×288）</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视频帧率</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最大支持25fps；主码流（2688 × 1520@25fps），辅码流（1600×1200@25fps）</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视频码率</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H.264：32kbps~32767kbps
H.265：32kbps~32767kbps
MJPEG：512kbps~32767kbps</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视频压缩标准</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MJPEG;H.264H;H.264M;H.264B;H.265</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视场角</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HFOV 37.24°/VFOV 20.75°/DFOV 42.96°</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图片编码格式</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JPEG</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最低照度</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彩色0.1Lux@(F1.7,AGC ON)
黑白0.01Lux @(F1.7,AGC ON)</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宽动态</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90dB</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白平衡</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区域白平衡;路灯;自然光;室外;手动;自动</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降噪</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2D降噪;3D降噪</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日夜转换</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支持ICR切换</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强光抑制</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坏点校正</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边缘增强</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补光灯数量</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6颗（红外LED常亮灯，亮度可调）</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扩展模块</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内置77G毫米波雷达，支持远距离车流量采集</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雷达发射频率</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77GHz</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雷达天线波瓣角度</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水平：-11°~+11°，垂直：-6.5°~6.5°</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测速范围</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–200km/h~+250km/h(+表示远离目标，–表示靠近目标)</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测速精度</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±0.5km/h</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检测区域</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雷达：22m~280m(不同场景会有差异);视频：18m~60m</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测量误差</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±0.6m</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9654" w:type="dxa"/>
            <w:gridSpan w:val="2"/>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功能参数</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图片合成</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支持1、2、3、4张图片合成</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触发方式</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视频触发/雷达触发</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OSD信息叠加</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时间；地点（通道地址）；车道信息（车道号、车道方向）；车牌信息（车牌及颜色）；车速；车身颜色；车标；车系；车辆类型</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存储功能</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FTP；TF卡（最大支持256GB@Class10）</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报警事件</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存储已满；存储故障；无存储卡；姿态异常；非法访问；网络断开；IP冲突；安全异常</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断网续传</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平台；FTP</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图像防篡改</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支持，视频和图片具备水印和校验功能</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定位功能</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支持北斗;支持GPS</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校时功能</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支持，NTP校时；FTP校时；平台校时</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姿态检测</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内置电子陀螺仪，支持检测姿态异常并报警</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安全模式</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授权的用户名和密码；MAC地址绑定；HTTPS加密；网络访问控制</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自动注册</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Wi-Fi</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支持Wi-Fi热点，手机、电脑可通过Wi-Fi连接</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3G/4G</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三网通用，支持图片传输</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国密功能</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支持国密GB 35114-A级功能</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自动画线</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支持，可自动识别并画出车道线、抓拍检测线</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9654" w:type="dxa"/>
            <w:gridSpan w:val="2"/>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专业智能</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目标检测</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最大支持128个目标检测</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目标跟踪</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双向4车道128个目标轨迹跟踪，机动车检测距离最远可达280米</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车牌识别</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大型汽车车牌、小型汽车车牌、使馆车牌、领馆车牌、警用车牌、武警车牌、军队车牌、部队双层车牌、港澳车牌、外籍车牌、教练车牌、低速车牌、混合电动新能源小车牌、纯电动新能源大车牌、混合电动新能源大车牌、摩托车牌</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车辆类型识别</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大客车、中客车、大货车、中货车、轿车、面包车、小货车、三轮车、二轮车、摩托车、SUV、MPV、公交车、皮卡车、微型车、油罐车、槽罐车、渣土车、混凝土搅拌车、出租车、警车、救护车、普通车、洒水车、危险品车、消防车、拖拉机、工程车、粉粒物料车、吸污车</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车身颜色识别</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支持白色、橙色、粉色、黑色、红色、黄色、灰色、蓝色、绿色、紫色、棕色</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流量检测</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支持按车道和时段进行车辆流量、平均速度、占有率、平均车头时距、平均排队长度、道路状态等指标的统计，且支持表格导出展示</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镜头接口</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M16</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9654" w:type="dxa"/>
            <w:gridSpan w:val="2"/>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外部接口</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网络接口</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2个RJ-45以太网口，支持10/100/1000M网络数据传输</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GPS接口</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1个，GPS/北斗接口</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4G接口</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1个，天线接口</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Wi-Fi</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1个，天线接口</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存储接口</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1个，最大支持256G TF卡本地存储</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RS-485接口</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2个，连接常亮灯等</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RS-232接口</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1个，用于串口调试</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I/O接口</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1个，用于I/O报警输出</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供电方式</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DC12V/AC24V/DC48V</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9654" w:type="dxa"/>
            <w:gridSpan w:val="2"/>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常规参数</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功耗</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≤20W</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工作温度</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-40℃~+65℃</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工作湿度</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10%~90%</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防护等级</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IP66</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产品尺寸</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201.7mm×148mm×440.5mm（长×宽×高）</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净重</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3.4kg</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毛重</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5.4kg</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认证</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公安三所</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安装方式</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柱状支架安装</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电源</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标配AC24V适配器</w:t>
            </w:r>
          </w:p>
        </w:tc>
      </w:tr>
      <w:tr>
        <w:tblPrEx>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Ex>
        <w:trPr>
          <w:trHeight w:val="385" w:hRule="atLeast"/>
        </w:trPr>
        <w:tc>
          <w:tcPr>
            <w:tcW w:w="2660"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镜头</w:t>
            </w:r>
          </w:p>
        </w:tc>
        <w:tc>
          <w:tcPr>
            <w:tcW w:w="6994" w:type="dxa"/>
            <w:tcBorders>
              <w:top w:val="single" w:color="000000" w:sz="4" w:space="0"/>
              <w:left w:val="single" w:color="000000" w:sz="4" w:space="0"/>
              <w:bottom w:val="single" w:color="000000" w:sz="4" w:space="0"/>
              <w:right w:val="single" w:color="000000" w:sz="4" w:space="0"/>
            </w:tcBorders>
            <w:noWrap w:val="0"/>
            <w:vAlign w:val="center"/>
          </w:tcPr>
          <w:p>
            <w:pPr>
              <w:pStyle w:val="31"/>
              <w:rPr>
                <w:rStyle w:val="15"/>
                <w:rFonts w:hint="eastAsia" w:ascii="宋体" w:hAnsi="宋体" w:eastAsia="宋体" w:cs="宋体"/>
                <w:sz w:val="24"/>
                <w:szCs w:val="24"/>
                <w:highlight w:val="none"/>
              </w:rPr>
            </w:pPr>
            <w:r>
              <w:rPr>
                <w:rStyle w:val="15"/>
                <w:rFonts w:hint="eastAsia" w:ascii="宋体" w:hAnsi="宋体" w:eastAsia="宋体" w:cs="宋体"/>
                <w:sz w:val="24"/>
                <w:szCs w:val="24"/>
                <w:highlight w:val="none"/>
              </w:rPr>
              <w:t>标配12mm定焦镜头</w:t>
            </w:r>
          </w:p>
        </w:tc>
      </w:tr>
    </w:tbl>
    <w:p>
      <w:pPr>
        <w:tabs>
          <w:tab w:val="left" w:pos="700"/>
        </w:tabs>
        <w:overflowPunct w:val="0"/>
        <w:autoSpaceDE w:val="0"/>
        <w:autoSpaceDN w:val="0"/>
        <w:adjustRightInd w:val="0"/>
        <w:spacing w:line="360" w:lineRule="auto"/>
        <w:rPr>
          <w:rFonts w:hint="eastAsia" w:ascii="宋体" w:hAnsi="宋体" w:cs="ﾋﾎﾌ"/>
          <w:bCs/>
          <w:color w:val="000000"/>
          <w:kern w:val="0"/>
          <w:sz w:val="24"/>
        </w:rPr>
      </w:pPr>
    </w:p>
    <w:p>
      <w:pPr>
        <w:autoSpaceDE w:val="0"/>
        <w:autoSpaceDN w:val="0"/>
        <w:adjustRightInd w:val="0"/>
        <w:spacing w:line="360" w:lineRule="auto"/>
        <w:rPr>
          <w:rFonts w:ascii="宋体" w:cs="宋体"/>
          <w:kern w:val="0"/>
          <w:sz w:val="24"/>
          <w:lang w:val="zh-CN"/>
        </w:rPr>
      </w:pPr>
      <w:r>
        <w:rPr>
          <w:rFonts w:ascii="宋体" w:cs="宋体"/>
          <w:b/>
          <w:kern w:val="0"/>
          <w:sz w:val="24"/>
          <w:lang w:val="zh-CN"/>
        </w:rPr>
        <w:t>(</w:t>
      </w:r>
      <w:r>
        <w:rPr>
          <w:rFonts w:hint="eastAsia" w:ascii="宋体" w:cs="宋体"/>
          <w:b/>
          <w:kern w:val="0"/>
          <w:sz w:val="24"/>
          <w:lang w:val="en-US" w:eastAsia="zh-CN"/>
        </w:rPr>
        <w:t>八</w:t>
      </w:r>
      <w:r>
        <w:rPr>
          <w:rFonts w:hint="eastAsia" w:ascii="宋体" w:cs="宋体"/>
          <w:b/>
          <w:kern w:val="0"/>
          <w:sz w:val="24"/>
          <w:lang w:val="zh-CN"/>
        </w:rPr>
        <w:t>）、交通管线</w:t>
      </w:r>
    </w:p>
    <w:p>
      <w:pPr>
        <w:autoSpaceDE w:val="0"/>
        <w:autoSpaceDN w:val="0"/>
        <w:adjustRightInd w:val="0"/>
        <w:spacing w:line="360" w:lineRule="auto"/>
        <w:ind w:firstLine="360" w:firstLineChars="150"/>
        <w:rPr>
          <w:rFonts w:ascii="宋体" w:cs="宋体"/>
          <w:kern w:val="0"/>
          <w:sz w:val="24"/>
          <w:lang w:val="zh-CN"/>
        </w:rPr>
      </w:pPr>
      <w:r>
        <w:rPr>
          <w:rFonts w:hint="eastAsia" w:ascii="宋体" w:cs="宋体"/>
          <w:kern w:val="0"/>
          <w:sz w:val="24"/>
          <w:lang w:val="zh-CN"/>
        </w:rPr>
        <w:t>全线设置交通信号控制通信传输管线，路口交通管线形成闭合回路，路口交通井应设于各交通信号组件旁边，</w:t>
      </w:r>
      <w:r>
        <w:rPr>
          <w:rFonts w:hint="eastAsia" w:ascii="宋体" w:cs="宋体"/>
          <w:kern w:val="0"/>
          <w:sz w:val="24"/>
          <w:lang w:val="en-US" w:eastAsia="zh-CN"/>
        </w:rPr>
        <w:t>由于本工程沿线交通管道是走电气专业的综合管廊</w:t>
      </w:r>
      <w:r>
        <w:rPr>
          <w:rFonts w:hint="eastAsia" w:ascii="宋体" w:cs="宋体"/>
          <w:kern w:val="0"/>
          <w:sz w:val="24"/>
          <w:lang w:val="zh-CN"/>
        </w:rPr>
        <w:t>，转弯位置可根据实际情况增设转弯拐点交通井。</w:t>
      </w:r>
    </w:p>
    <w:p>
      <w:pPr>
        <w:autoSpaceDE w:val="0"/>
        <w:autoSpaceDN w:val="0"/>
        <w:adjustRightInd w:val="0"/>
        <w:spacing w:line="360" w:lineRule="auto"/>
        <w:rPr>
          <w:rFonts w:ascii="宋体" w:cs="宋体"/>
          <w:kern w:val="0"/>
          <w:sz w:val="24"/>
          <w:lang w:val="zh-CN"/>
        </w:rPr>
      </w:pPr>
      <w:r>
        <w:rPr>
          <w:rFonts w:hint="eastAsia" w:ascii="宋体" w:cs="宋体"/>
          <w:kern w:val="0"/>
          <w:sz w:val="24"/>
          <w:lang w:val="zh-CN"/>
        </w:rPr>
        <w:t>交通信号控制电缆地下管道、接线井的施工要求：</w:t>
      </w:r>
    </w:p>
    <w:p>
      <w:pPr>
        <w:autoSpaceDE w:val="0"/>
        <w:autoSpaceDN w:val="0"/>
        <w:adjustRightInd w:val="0"/>
        <w:spacing w:line="360" w:lineRule="auto"/>
        <w:rPr>
          <w:rFonts w:ascii="宋体" w:cs="宋体"/>
          <w:kern w:val="0"/>
          <w:sz w:val="24"/>
          <w:lang w:val="zh-CN"/>
        </w:rPr>
      </w:pPr>
      <w:r>
        <w:rPr>
          <w:rFonts w:ascii="宋体" w:cs="宋体"/>
          <w:kern w:val="0"/>
          <w:sz w:val="24"/>
          <w:lang w:val="zh-CN"/>
        </w:rPr>
        <w:t>1</w:t>
      </w:r>
      <w:r>
        <w:rPr>
          <w:rFonts w:hint="eastAsia" w:ascii="宋体" w:cs="宋体"/>
          <w:kern w:val="0"/>
          <w:sz w:val="24"/>
          <w:lang w:val="zh-CN"/>
        </w:rPr>
        <w:t>、管材的选用</w:t>
      </w:r>
    </w:p>
    <w:p>
      <w:pPr>
        <w:spacing w:line="360" w:lineRule="auto"/>
        <w:ind w:firstLine="480" w:firstLineChars="200"/>
        <w:rPr>
          <w:rFonts w:ascii="宋体" w:cs="宋体"/>
          <w:kern w:val="0"/>
          <w:sz w:val="24"/>
          <w:lang w:val="zh-CN"/>
        </w:rPr>
      </w:pPr>
      <w:r>
        <w:rPr>
          <w:rFonts w:hint="eastAsia" w:ascii="宋体" w:cs="宋体"/>
          <w:kern w:val="0"/>
          <w:sz w:val="24"/>
          <w:lang w:val="zh-CN"/>
        </w:rPr>
        <w:t>交叉口沿线交通管线构成回路，沿线一侧预埋交通管线，过街时采用</w:t>
      </w:r>
      <w:r>
        <w:rPr>
          <w:rFonts w:ascii="宋体" w:cs="宋体"/>
          <w:kern w:val="0"/>
          <w:sz w:val="24"/>
          <w:lang w:val="zh-CN"/>
        </w:rPr>
        <w:t>5</w:t>
      </w:r>
      <w:r>
        <w:rPr>
          <w:rFonts w:hint="eastAsia" w:ascii="宋体" w:cs="宋体"/>
          <w:kern w:val="0"/>
          <w:sz w:val="24"/>
          <w:lang w:val="zh-CN"/>
        </w:rPr>
        <w:t>×</w:t>
      </w:r>
      <w:r>
        <w:rPr>
          <w:rFonts w:ascii="宋体" w:cs="宋体"/>
          <w:kern w:val="0"/>
          <w:sz w:val="24"/>
          <w:lang w:val="zh-CN"/>
        </w:rPr>
        <w:t>DN100mm(</w:t>
      </w:r>
      <w:r>
        <w:rPr>
          <w:rFonts w:hint="eastAsia" w:ascii="宋体" w:cs="宋体"/>
          <w:kern w:val="0"/>
          <w:sz w:val="24"/>
          <w:lang w:val="zh-CN"/>
        </w:rPr>
        <w:t>内径</w:t>
      </w:r>
      <w:r>
        <w:rPr>
          <w:rFonts w:ascii="宋体" w:cs="宋体"/>
          <w:kern w:val="0"/>
          <w:sz w:val="24"/>
          <w:lang w:val="zh-CN"/>
        </w:rPr>
        <w:t>)</w:t>
      </w:r>
      <w:r>
        <w:rPr>
          <w:rFonts w:hint="eastAsia" w:ascii="宋体" w:cs="宋体"/>
          <w:kern w:val="0"/>
          <w:sz w:val="24"/>
          <w:lang w:val="zh-CN"/>
        </w:rPr>
        <w:t>钢管，其中两条内套直径</w:t>
      </w:r>
      <w:r>
        <w:rPr>
          <w:rFonts w:ascii="宋体" w:cs="宋体"/>
          <w:kern w:val="0"/>
          <w:sz w:val="24"/>
          <w:lang w:val="zh-CN"/>
        </w:rPr>
        <w:t>90PVC</w:t>
      </w:r>
      <w:r>
        <w:rPr>
          <w:rFonts w:hint="eastAsia" w:ascii="宋体" w:cs="宋体"/>
          <w:kern w:val="0"/>
          <w:sz w:val="24"/>
          <w:lang w:val="zh-CN"/>
        </w:rPr>
        <w:t>管，使沿线交叉路口管线连通，以便路口联动控制。敷设在人行道、绿化带、渠化岛上的管道采用</w:t>
      </w:r>
      <w:r>
        <w:rPr>
          <w:rFonts w:ascii="宋体" w:cs="宋体"/>
          <w:kern w:val="0"/>
          <w:sz w:val="24"/>
          <w:lang w:val="zh-CN"/>
        </w:rPr>
        <w:t>2</w:t>
      </w:r>
      <w:r>
        <w:rPr>
          <w:rFonts w:hint="eastAsia" w:ascii="宋体" w:cs="宋体"/>
          <w:kern w:val="0"/>
          <w:sz w:val="24"/>
          <w:lang w:val="zh-CN"/>
        </w:rPr>
        <w:t>～</w:t>
      </w:r>
      <w:r>
        <w:rPr>
          <w:rFonts w:ascii="宋体" w:cs="宋体"/>
          <w:kern w:val="0"/>
          <w:sz w:val="24"/>
          <w:lang w:val="zh-CN"/>
        </w:rPr>
        <w:t>5</w:t>
      </w:r>
      <w:r>
        <w:rPr>
          <w:rFonts w:hint="eastAsia" w:ascii="宋体" w:cs="宋体"/>
          <w:kern w:val="0"/>
          <w:sz w:val="24"/>
          <w:lang w:val="zh-CN"/>
        </w:rPr>
        <w:t>孔</w:t>
      </w:r>
      <w:r>
        <w:rPr>
          <w:rFonts w:ascii="宋体" w:cs="宋体"/>
          <w:kern w:val="0"/>
          <w:sz w:val="24"/>
          <w:lang w:val="zh-CN"/>
        </w:rPr>
        <w:t>Ф90mmHDPE</w:t>
      </w:r>
      <w:r>
        <w:rPr>
          <w:rFonts w:hint="eastAsia" w:ascii="宋体" w:cs="宋体"/>
          <w:kern w:val="0"/>
          <w:sz w:val="24"/>
          <w:lang w:val="zh-CN"/>
        </w:rPr>
        <w:t>管材。附于立交或隧道的管线采用</w:t>
      </w:r>
      <w:r>
        <w:rPr>
          <w:rFonts w:ascii="宋体" w:cs="宋体"/>
          <w:kern w:val="0"/>
          <w:sz w:val="24"/>
          <w:lang w:val="zh-CN"/>
        </w:rPr>
        <w:t>2Φ60mmPVC</w:t>
      </w:r>
      <w:r>
        <w:rPr>
          <w:rFonts w:hint="eastAsia" w:ascii="宋体" w:cs="宋体"/>
          <w:kern w:val="0"/>
          <w:sz w:val="24"/>
          <w:lang w:val="zh-CN"/>
        </w:rPr>
        <w:t>管明敷。管道施工完毕后应进行穿透试验，以确保管道畅通，管内应穿一根</w:t>
      </w:r>
      <w:r>
        <w:rPr>
          <w:rFonts w:ascii="宋体" w:cs="宋体"/>
          <w:kern w:val="0"/>
          <w:sz w:val="24"/>
          <w:lang w:val="zh-CN"/>
        </w:rPr>
        <w:t>Ф4mm</w:t>
      </w:r>
      <w:r>
        <w:rPr>
          <w:rFonts w:hint="eastAsia" w:ascii="宋体" w:cs="宋体"/>
          <w:kern w:val="0"/>
          <w:sz w:val="24"/>
          <w:lang w:val="zh-CN"/>
        </w:rPr>
        <w:t>的镀锌铁丝。</w:t>
      </w:r>
      <w:r>
        <w:rPr>
          <w:rFonts w:hint="eastAsia" w:ascii="宋体" w:hAnsi="宋体"/>
          <w:snapToGrid w:val="0"/>
          <w:kern w:val="0"/>
          <w:sz w:val="24"/>
        </w:rPr>
        <w:t>YJV-1KV-1×10</w:t>
      </w:r>
      <w:r>
        <w:rPr>
          <w:rFonts w:hint="eastAsia" w:ascii="宋体" w:hAnsi="宋体"/>
          <w:snapToGrid w:val="0"/>
          <w:kern w:val="0"/>
          <w:sz w:val="24"/>
          <w:vertAlign w:val="superscript"/>
        </w:rPr>
        <w:t>2</w:t>
      </w:r>
      <w:r>
        <w:rPr>
          <w:rFonts w:hint="eastAsia" w:ascii="宋体" w:cs="宋体"/>
          <w:kern w:val="0"/>
          <w:sz w:val="24"/>
          <w:lang w:val="zh-CN"/>
        </w:rPr>
        <w:t>用于连接永久电源，</w:t>
      </w:r>
      <w:r>
        <w:rPr>
          <w:rFonts w:ascii="宋体" w:cs="宋体"/>
          <w:kern w:val="0"/>
          <w:sz w:val="24"/>
          <w:lang w:val="zh-CN"/>
        </w:rPr>
        <w:t>RVV</w:t>
      </w:r>
      <w:r>
        <w:rPr>
          <w:rFonts w:hint="eastAsia" w:ascii="宋体" w:cs="宋体"/>
          <w:kern w:val="0"/>
          <w:sz w:val="24"/>
          <w:lang w:val="zh-CN"/>
        </w:rPr>
        <w:t>4</w:t>
      </w:r>
      <w:r>
        <w:rPr>
          <w:rFonts w:ascii="宋体" w:cs="宋体"/>
          <w:kern w:val="0"/>
          <w:sz w:val="24"/>
          <w:lang w:val="zh-CN"/>
        </w:rPr>
        <w:t>*1.5</w:t>
      </w:r>
      <w:r>
        <w:rPr>
          <w:rFonts w:hint="eastAsia" w:ascii="宋体" w:cs="宋体"/>
          <w:kern w:val="0"/>
          <w:sz w:val="24"/>
          <w:lang w:val="zh-CN"/>
        </w:rPr>
        <w:t>²一灯一线连接人行道灯具与交通信号控制机箱，</w:t>
      </w:r>
      <w:r>
        <w:rPr>
          <w:rFonts w:ascii="宋体" w:cs="宋体"/>
          <w:kern w:val="0"/>
          <w:sz w:val="24"/>
          <w:lang w:val="zh-CN"/>
        </w:rPr>
        <w:t>RVV5*1.5</w:t>
      </w:r>
      <w:r>
        <w:rPr>
          <w:rFonts w:hint="eastAsia" w:ascii="宋体" w:cs="宋体"/>
          <w:kern w:val="0"/>
          <w:sz w:val="24"/>
          <w:lang w:val="zh-CN"/>
        </w:rPr>
        <w:t>²一灯一线连接机动车灯具与交通信号控制机箱。</w:t>
      </w:r>
    </w:p>
    <w:p>
      <w:pPr>
        <w:autoSpaceDE w:val="0"/>
        <w:autoSpaceDN w:val="0"/>
        <w:adjustRightInd w:val="0"/>
        <w:spacing w:line="360" w:lineRule="auto"/>
        <w:ind w:firstLine="480" w:firstLineChars="200"/>
        <w:jc w:val="left"/>
        <w:rPr>
          <w:rFonts w:ascii="宋体" w:cs="宋体"/>
          <w:kern w:val="0"/>
          <w:sz w:val="24"/>
          <w:lang w:val="zh-CN"/>
        </w:rPr>
      </w:pPr>
      <w:r>
        <w:rPr>
          <w:rFonts w:hint="eastAsia" w:ascii="宋体" w:cs="宋体"/>
          <w:kern w:val="0"/>
          <w:sz w:val="24"/>
          <w:lang w:val="zh-CN"/>
        </w:rPr>
        <w:t>由于本工程信号灯接入电源位置未最终确定，暂按</w:t>
      </w:r>
      <w:r>
        <w:rPr>
          <w:rFonts w:ascii="宋体" w:cs="宋体"/>
          <w:kern w:val="0"/>
          <w:sz w:val="24"/>
          <w:lang w:val="zh-CN"/>
        </w:rPr>
        <w:t>200</w:t>
      </w:r>
      <w:r>
        <w:rPr>
          <w:rFonts w:hint="eastAsia" w:ascii="宋体" w:cs="宋体"/>
          <w:kern w:val="0"/>
          <w:sz w:val="24"/>
          <w:lang w:val="zh-CN"/>
        </w:rPr>
        <w:t>米外接电源考虑。</w:t>
      </w:r>
    </w:p>
    <w:p>
      <w:pPr>
        <w:autoSpaceDE w:val="0"/>
        <w:autoSpaceDN w:val="0"/>
        <w:adjustRightInd w:val="0"/>
        <w:spacing w:line="360" w:lineRule="auto"/>
        <w:jc w:val="left"/>
        <w:rPr>
          <w:rFonts w:ascii="宋体" w:cs="宋体"/>
          <w:kern w:val="0"/>
          <w:sz w:val="24"/>
          <w:lang w:val="zh-CN"/>
        </w:rPr>
      </w:pPr>
      <w:r>
        <w:rPr>
          <w:rFonts w:ascii="宋体" w:cs="宋体"/>
          <w:kern w:val="0"/>
          <w:sz w:val="24"/>
          <w:lang w:val="zh-CN"/>
        </w:rPr>
        <w:t>2</w:t>
      </w:r>
      <w:r>
        <w:rPr>
          <w:rFonts w:hint="eastAsia" w:ascii="宋体" w:cs="宋体"/>
          <w:kern w:val="0"/>
          <w:sz w:val="24"/>
          <w:lang w:val="zh-CN"/>
        </w:rPr>
        <w:t>、接线井的施工要求</w:t>
      </w:r>
    </w:p>
    <w:p>
      <w:pPr>
        <w:autoSpaceDE w:val="0"/>
        <w:autoSpaceDN w:val="0"/>
        <w:adjustRightInd w:val="0"/>
        <w:spacing w:line="360" w:lineRule="auto"/>
        <w:ind w:firstLine="480" w:firstLineChars="200"/>
        <w:rPr>
          <w:rFonts w:hint="eastAsia" w:ascii="宋体" w:cs="宋体"/>
          <w:kern w:val="0"/>
          <w:sz w:val="24"/>
          <w:lang w:val="zh-CN"/>
        </w:rPr>
      </w:pPr>
      <w:r>
        <w:rPr>
          <w:rFonts w:hint="eastAsia" w:ascii="宋体" w:cs="宋体"/>
          <w:kern w:val="0"/>
          <w:sz w:val="24"/>
          <w:lang w:val="zh-CN"/>
        </w:rPr>
        <w:t>管线连接大井采用</w:t>
      </w:r>
      <w:r>
        <w:rPr>
          <w:rFonts w:ascii="宋体" w:cs="宋体"/>
          <w:kern w:val="0"/>
          <w:sz w:val="24"/>
          <w:lang w:val="zh-CN"/>
        </w:rPr>
        <w:t>2</w:t>
      </w:r>
      <w:r>
        <w:rPr>
          <w:rFonts w:hint="eastAsia" w:ascii="宋体" w:cs="宋体"/>
          <w:kern w:val="0"/>
          <w:sz w:val="24"/>
          <w:lang w:val="zh-CN"/>
        </w:rPr>
        <w:t>号井，小井采用</w:t>
      </w:r>
      <w:r>
        <w:rPr>
          <w:rFonts w:ascii="宋体" w:cs="宋体"/>
          <w:kern w:val="0"/>
          <w:sz w:val="24"/>
          <w:lang w:val="zh-CN"/>
        </w:rPr>
        <w:t>4</w:t>
      </w:r>
      <w:r>
        <w:rPr>
          <w:rFonts w:hint="eastAsia" w:ascii="宋体" w:cs="宋体"/>
          <w:kern w:val="0"/>
          <w:sz w:val="24"/>
          <w:lang w:val="zh-CN"/>
        </w:rPr>
        <w:t>号井。管道底部与井底的距离应大于</w:t>
      </w:r>
      <w:r>
        <w:rPr>
          <w:rFonts w:ascii="宋体" w:cs="宋体"/>
          <w:kern w:val="0"/>
          <w:sz w:val="24"/>
          <w:lang w:val="zh-CN"/>
        </w:rPr>
        <w:t>20cm</w:t>
      </w:r>
      <w:r>
        <w:rPr>
          <w:rFonts w:hint="eastAsia" w:ascii="宋体" w:cs="宋体"/>
          <w:kern w:val="0"/>
          <w:sz w:val="24"/>
          <w:lang w:val="zh-CN"/>
        </w:rPr>
        <w:t>，井内的管道口应切齐至距井壁</w:t>
      </w:r>
      <w:r>
        <w:rPr>
          <w:rFonts w:ascii="宋体" w:cs="宋体"/>
          <w:kern w:val="0"/>
          <w:sz w:val="24"/>
          <w:lang w:val="zh-CN"/>
        </w:rPr>
        <w:t xml:space="preserve">5cm </w:t>
      </w:r>
      <w:r>
        <w:rPr>
          <w:rFonts w:hint="eastAsia" w:ascii="宋体" w:cs="宋体"/>
          <w:kern w:val="0"/>
          <w:sz w:val="24"/>
          <w:lang w:val="zh-CN"/>
        </w:rPr>
        <w:t>左右，用内套式带拉手环套管盖对管道进行密封。井盖必须与井环配套而且有</w:t>
      </w:r>
      <w:r>
        <w:rPr>
          <w:rFonts w:ascii="宋体" w:cs="宋体"/>
          <w:kern w:val="0"/>
          <w:sz w:val="24"/>
          <w:lang w:val="zh-CN"/>
        </w:rPr>
        <w:t>&lt;&lt;</w:t>
      </w:r>
      <w:r>
        <w:rPr>
          <w:rFonts w:hint="eastAsia" w:ascii="宋体" w:cs="宋体"/>
          <w:kern w:val="0"/>
          <w:sz w:val="24"/>
          <w:lang w:val="zh-CN"/>
        </w:rPr>
        <w:t>公安交通</w:t>
      </w:r>
      <w:r>
        <w:rPr>
          <w:rFonts w:ascii="宋体" w:cs="宋体"/>
          <w:kern w:val="0"/>
          <w:sz w:val="24"/>
          <w:lang w:val="zh-CN"/>
        </w:rPr>
        <w:t>&gt;&gt;</w:t>
      </w:r>
      <w:r>
        <w:rPr>
          <w:rFonts w:hint="eastAsia" w:ascii="宋体" w:cs="宋体"/>
          <w:kern w:val="0"/>
          <w:sz w:val="24"/>
          <w:lang w:val="zh-CN"/>
        </w:rPr>
        <w:t>的标志。井内四周的水泥批荡完整</w:t>
      </w:r>
      <w:r>
        <w:rPr>
          <w:rFonts w:ascii="宋体" w:cs="宋体"/>
          <w:kern w:val="0"/>
          <w:sz w:val="24"/>
          <w:lang w:val="zh-CN"/>
        </w:rPr>
        <w:t>,</w:t>
      </w:r>
      <w:r>
        <w:rPr>
          <w:rFonts w:hint="eastAsia" w:ascii="宋体" w:cs="宋体"/>
          <w:kern w:val="0"/>
          <w:sz w:val="24"/>
          <w:lang w:val="zh-CN"/>
        </w:rPr>
        <w:t>无其他通道通到地面或连接废弃不用的管井</w:t>
      </w:r>
      <w:r>
        <w:rPr>
          <w:rFonts w:ascii="宋体" w:cs="宋体"/>
          <w:kern w:val="0"/>
          <w:sz w:val="24"/>
          <w:lang w:val="zh-CN"/>
        </w:rPr>
        <w:t>,</w:t>
      </w:r>
      <w:r>
        <w:rPr>
          <w:rFonts w:hint="eastAsia" w:ascii="宋体" w:cs="宋体"/>
          <w:kern w:val="0"/>
          <w:sz w:val="24"/>
          <w:lang w:val="zh-CN"/>
        </w:rPr>
        <w:t>井里电缆无盘绕、打结现象</w:t>
      </w:r>
      <w:r>
        <w:rPr>
          <w:rFonts w:ascii="宋体" w:cs="宋体"/>
          <w:kern w:val="0"/>
          <w:sz w:val="24"/>
          <w:lang w:val="zh-CN"/>
        </w:rPr>
        <w:t>,</w:t>
      </w:r>
      <w:r>
        <w:rPr>
          <w:rFonts w:hint="eastAsia" w:ascii="宋体" w:cs="宋体"/>
          <w:kern w:val="0"/>
          <w:sz w:val="24"/>
          <w:lang w:val="zh-CN"/>
        </w:rPr>
        <w:t>井内电缆长度在两米以内</w:t>
      </w:r>
      <w:r>
        <w:rPr>
          <w:rFonts w:ascii="宋体" w:cs="宋体"/>
          <w:kern w:val="0"/>
          <w:sz w:val="24"/>
          <w:lang w:val="zh-CN"/>
        </w:rPr>
        <w:t>,</w:t>
      </w:r>
      <w:r>
        <w:rPr>
          <w:rFonts w:hint="eastAsia" w:ascii="宋体" w:cs="宋体"/>
          <w:kern w:val="0"/>
          <w:sz w:val="24"/>
          <w:lang w:val="zh-CN"/>
        </w:rPr>
        <w:t>井内管口距井壁的长度在</w:t>
      </w:r>
      <w:r>
        <w:rPr>
          <w:rFonts w:ascii="宋体" w:cs="宋体"/>
          <w:kern w:val="0"/>
          <w:sz w:val="24"/>
          <w:lang w:val="zh-CN"/>
        </w:rPr>
        <w:t>5</w:t>
      </w:r>
      <w:r>
        <w:rPr>
          <w:rFonts w:hint="eastAsia" w:ascii="宋体" w:cs="宋体"/>
          <w:kern w:val="0"/>
          <w:sz w:val="24"/>
          <w:lang w:val="zh-CN"/>
        </w:rPr>
        <w:t>公分左右</w:t>
      </w:r>
      <w:r>
        <w:rPr>
          <w:rFonts w:ascii="宋体" w:cs="宋体"/>
          <w:kern w:val="0"/>
          <w:sz w:val="24"/>
          <w:lang w:val="zh-CN"/>
        </w:rPr>
        <w:t>,</w:t>
      </w:r>
      <w:r>
        <w:rPr>
          <w:rFonts w:hint="eastAsia" w:ascii="宋体" w:cs="宋体"/>
          <w:kern w:val="0"/>
          <w:sz w:val="24"/>
          <w:lang w:val="zh-CN"/>
        </w:rPr>
        <w:t>管壁打磨圆滑</w:t>
      </w:r>
      <w:r>
        <w:rPr>
          <w:rFonts w:ascii="宋体" w:cs="宋体"/>
          <w:kern w:val="0"/>
          <w:sz w:val="24"/>
          <w:lang w:val="zh-CN"/>
        </w:rPr>
        <w:t>,</w:t>
      </w:r>
      <w:r>
        <w:rPr>
          <w:rFonts w:hint="eastAsia" w:ascii="宋体" w:cs="宋体"/>
          <w:kern w:val="0"/>
          <w:sz w:val="24"/>
          <w:lang w:val="zh-CN"/>
        </w:rPr>
        <w:t>没有电缆的预留管道的端部</w:t>
      </w:r>
      <w:r>
        <w:rPr>
          <w:rFonts w:ascii="宋体" w:cs="宋体"/>
          <w:kern w:val="0"/>
          <w:sz w:val="24"/>
          <w:lang w:val="zh-CN"/>
        </w:rPr>
        <w:t>,</w:t>
      </w:r>
      <w:r>
        <w:rPr>
          <w:rFonts w:hint="eastAsia" w:ascii="宋体" w:cs="宋体"/>
          <w:kern w:val="0"/>
          <w:sz w:val="24"/>
          <w:lang w:val="zh-CN"/>
        </w:rPr>
        <w:t>应采用生产厂家生产的专用管套封管</w:t>
      </w:r>
      <w:r>
        <w:rPr>
          <w:rFonts w:ascii="宋体" w:cs="宋体"/>
          <w:kern w:val="0"/>
          <w:sz w:val="24"/>
          <w:lang w:val="zh-CN"/>
        </w:rPr>
        <w:t>,</w:t>
      </w:r>
      <w:r>
        <w:rPr>
          <w:rFonts w:hint="eastAsia" w:ascii="宋体" w:cs="宋体"/>
          <w:kern w:val="0"/>
          <w:sz w:val="24"/>
          <w:lang w:val="zh-CN"/>
        </w:rPr>
        <w:t>专用管套为内置式。</w:t>
      </w:r>
    </w:p>
    <w:p>
      <w:pPr>
        <w:autoSpaceDE w:val="0"/>
        <w:autoSpaceDN w:val="0"/>
        <w:adjustRightInd w:val="0"/>
        <w:spacing w:line="360" w:lineRule="auto"/>
        <w:rPr>
          <w:rFonts w:ascii="宋体" w:cs="宋体"/>
          <w:b/>
          <w:kern w:val="0"/>
          <w:sz w:val="24"/>
          <w:lang w:val="zh-CN"/>
        </w:rPr>
      </w:pPr>
      <w:r>
        <w:rPr>
          <w:rFonts w:ascii="宋体" w:cs="宋体"/>
          <w:b/>
          <w:kern w:val="0"/>
          <w:sz w:val="24"/>
          <w:lang w:val="zh-CN"/>
        </w:rPr>
        <w:t>(</w:t>
      </w:r>
      <w:r>
        <w:rPr>
          <w:rFonts w:hint="eastAsia" w:ascii="宋体" w:cs="宋体"/>
          <w:b/>
          <w:kern w:val="0"/>
          <w:sz w:val="24"/>
          <w:lang w:val="en-US" w:eastAsia="zh-CN"/>
        </w:rPr>
        <w:t>九</w:t>
      </w:r>
      <w:r>
        <w:rPr>
          <w:rFonts w:hint="eastAsia" w:ascii="宋体" w:cs="宋体"/>
          <w:b/>
          <w:kern w:val="0"/>
          <w:sz w:val="24"/>
          <w:lang w:val="zh-CN"/>
        </w:rPr>
        <w:t>）、电缆（电线）</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交通信号系统的电缆，一般采用地下敷设，但在某些情况下，例如交通灯挂于高架路墩柱或人行天桥底部，施工单位则需在现有建筑物表面上，装置PVC管，以便穿放电缆。把PVC管挂于墩柱或直墙表面的施工，交通信号系统的电缆，敷设时不允许在管道或交通井内有接头。</w:t>
      </w:r>
    </w:p>
    <w:p>
      <w:pPr>
        <w:spacing w:line="360" w:lineRule="auto"/>
        <w:ind w:firstLine="240" w:firstLineChars="100"/>
        <w:rPr>
          <w:rFonts w:ascii="宋体" w:hAnsi="宋体"/>
          <w:snapToGrid w:val="0"/>
          <w:kern w:val="0"/>
          <w:sz w:val="24"/>
        </w:rPr>
      </w:pPr>
      <w:r>
        <w:rPr>
          <w:rFonts w:hint="eastAsia" w:ascii="宋体" w:hAnsi="宋体"/>
          <w:snapToGrid w:val="0"/>
          <w:kern w:val="0"/>
          <w:sz w:val="24"/>
        </w:rPr>
        <w:t xml:space="preserve">  1)电力供应电缆应采用多支铜线，聚氯乙烯绝缘和护套(RVV)，线芯标称面积不少于10平方毫米的双芯线。</w:t>
      </w:r>
    </w:p>
    <w:p>
      <w:pPr>
        <w:spacing w:line="360" w:lineRule="auto"/>
        <w:ind w:firstLine="360" w:firstLineChars="150"/>
        <w:rPr>
          <w:rFonts w:ascii="宋体" w:hAnsi="宋体"/>
          <w:snapToGrid w:val="0"/>
          <w:kern w:val="0"/>
          <w:sz w:val="24"/>
        </w:rPr>
      </w:pPr>
      <w:r>
        <w:rPr>
          <w:rFonts w:hint="eastAsia" w:ascii="宋体" w:hAnsi="宋体"/>
          <w:snapToGrid w:val="0"/>
          <w:kern w:val="0"/>
          <w:sz w:val="24"/>
        </w:rPr>
        <w:t xml:space="preserve"> 2)保护接地线应采用铜芯，黄绿间条聚氯乙烯绝缘(BVR)，线芯标称面积不少于6平方毫米的单芯线。</w:t>
      </w:r>
    </w:p>
    <w:p>
      <w:pPr>
        <w:spacing w:line="360" w:lineRule="auto"/>
        <w:ind w:firstLine="360" w:firstLineChars="150"/>
        <w:rPr>
          <w:rFonts w:ascii="宋体" w:hAnsi="宋体"/>
          <w:snapToGrid w:val="0"/>
          <w:kern w:val="0"/>
          <w:sz w:val="24"/>
        </w:rPr>
      </w:pPr>
      <w:r>
        <w:rPr>
          <w:rFonts w:ascii="宋体" w:hAnsi="宋体"/>
          <w:snapToGrid w:val="0"/>
          <w:kern w:val="0"/>
          <w:sz w:val="24"/>
        </w:rPr>
        <w:t>3</w:t>
      </w:r>
      <w:r>
        <w:rPr>
          <w:rFonts w:hint="eastAsia" w:ascii="宋体" w:hAnsi="宋体"/>
          <w:snapToGrid w:val="0"/>
          <w:kern w:val="0"/>
          <w:sz w:val="24"/>
        </w:rPr>
        <w:t>)整个交叉口所有外部非带电的金属部件应用铜线连成一个完整的接地系统，用保护线接地分别连接至控制机的接地座。所有埋在地下的物件和电缆的设计与安装应使他们在浸水时能连续运行而不出现故障。</w:t>
      </w:r>
    </w:p>
    <w:p>
      <w:pPr>
        <w:spacing w:line="360" w:lineRule="auto"/>
        <w:ind w:firstLine="360" w:firstLineChars="150"/>
        <w:rPr>
          <w:rFonts w:ascii="宋体" w:hAnsi="宋体"/>
          <w:snapToGrid w:val="0"/>
          <w:kern w:val="0"/>
          <w:sz w:val="24"/>
        </w:rPr>
      </w:pPr>
      <w:r>
        <w:rPr>
          <w:rFonts w:ascii="宋体" w:hAnsi="宋体"/>
          <w:snapToGrid w:val="0"/>
          <w:kern w:val="0"/>
          <w:sz w:val="24"/>
        </w:rPr>
        <w:t>4</w:t>
      </w:r>
      <w:r>
        <w:rPr>
          <w:rFonts w:hint="eastAsia" w:ascii="宋体" w:hAnsi="宋体"/>
          <w:snapToGrid w:val="0"/>
          <w:kern w:val="0"/>
          <w:sz w:val="24"/>
        </w:rPr>
        <w:t>)生产电缆厂家应有《中国国家强制性产品认证证书(3C认证)》、《ISO9001：2000标准质量管理体系认证证书》及质检部门产品检验报告。</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1.信号灯的定点和安装</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本工程沿线的交叉口采用两相位或多相位信号控制，图中所示信号灯在施工时需根据现场情况，并考虑停车时间的需要，加以定点和安装，电源接原有信号管线。</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2.交通灯管线</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交叉口沿线交通管线构成回路，沿线一侧预埋交通管线，过街时采用</w:t>
      </w:r>
      <w:r>
        <w:rPr>
          <w:rFonts w:ascii="宋体" w:cs="宋体"/>
          <w:kern w:val="0"/>
          <w:sz w:val="24"/>
          <w:lang w:val="zh-CN"/>
        </w:rPr>
        <w:t>5</w:t>
      </w:r>
      <w:r>
        <w:rPr>
          <w:rFonts w:hint="eastAsia" w:ascii="宋体" w:cs="宋体"/>
          <w:kern w:val="0"/>
          <w:sz w:val="24"/>
          <w:lang w:val="zh-CN"/>
        </w:rPr>
        <w:t>×</w:t>
      </w:r>
      <w:r>
        <w:rPr>
          <w:rFonts w:ascii="宋体" w:cs="宋体"/>
          <w:kern w:val="0"/>
          <w:sz w:val="24"/>
          <w:lang w:val="zh-CN"/>
        </w:rPr>
        <w:t>DN100mm</w:t>
      </w:r>
      <w:r>
        <w:rPr>
          <w:rFonts w:ascii="宋体" w:hAnsi="宋体"/>
          <w:snapToGrid w:val="0"/>
          <w:kern w:val="0"/>
          <w:sz w:val="24"/>
        </w:rPr>
        <w:t xml:space="preserve"> (</w:t>
      </w:r>
      <w:r>
        <w:rPr>
          <w:rFonts w:hint="eastAsia" w:ascii="宋体" w:hAnsi="宋体"/>
          <w:snapToGrid w:val="0"/>
          <w:kern w:val="0"/>
          <w:sz w:val="24"/>
        </w:rPr>
        <w:t>内径</w:t>
      </w:r>
      <w:r>
        <w:rPr>
          <w:rFonts w:ascii="宋体" w:hAnsi="宋体"/>
          <w:snapToGrid w:val="0"/>
          <w:kern w:val="0"/>
          <w:sz w:val="24"/>
        </w:rPr>
        <w:t>)</w:t>
      </w:r>
      <w:r>
        <w:rPr>
          <w:rFonts w:hint="eastAsia" w:ascii="宋体" w:hAnsi="宋体"/>
          <w:snapToGrid w:val="0"/>
          <w:kern w:val="0"/>
          <w:sz w:val="24"/>
        </w:rPr>
        <w:t>钢管，其中两条内套直径</w:t>
      </w:r>
      <w:r>
        <w:rPr>
          <w:rFonts w:ascii="宋体" w:hAnsi="宋体"/>
          <w:snapToGrid w:val="0"/>
          <w:kern w:val="0"/>
          <w:sz w:val="24"/>
        </w:rPr>
        <w:t>90PVC</w:t>
      </w:r>
      <w:r>
        <w:rPr>
          <w:rFonts w:hint="eastAsia" w:ascii="宋体" w:hAnsi="宋体"/>
          <w:snapToGrid w:val="0"/>
          <w:kern w:val="0"/>
          <w:sz w:val="24"/>
        </w:rPr>
        <w:t>管，使沿线交叉路口管线连通，以便路口联动控制。人行道交通灯管线采用直径</w:t>
      </w:r>
      <w:r>
        <w:rPr>
          <w:rFonts w:ascii="宋体" w:hAnsi="宋体"/>
          <w:snapToGrid w:val="0"/>
          <w:kern w:val="0"/>
          <w:sz w:val="24"/>
        </w:rPr>
        <w:t>90mm</w:t>
      </w:r>
      <w:r>
        <w:rPr>
          <w:rFonts w:hint="eastAsia" w:ascii="宋体" w:hAnsi="宋体"/>
          <w:snapToGrid w:val="0"/>
          <w:kern w:val="0"/>
          <w:sz w:val="24"/>
        </w:rPr>
        <w:t>的</w:t>
      </w:r>
      <w:r>
        <w:rPr>
          <w:rFonts w:ascii="宋体" w:hAnsi="宋体"/>
          <w:snapToGrid w:val="0"/>
          <w:kern w:val="0"/>
          <w:sz w:val="24"/>
        </w:rPr>
        <w:t>HDPE(</w:t>
      </w:r>
      <w:r>
        <w:rPr>
          <w:rFonts w:hint="eastAsia" w:ascii="宋体" w:hAnsi="宋体"/>
          <w:snapToGrid w:val="0"/>
          <w:kern w:val="0"/>
          <w:sz w:val="24"/>
        </w:rPr>
        <w:t>高密度聚乙烯管</w:t>
      </w:r>
      <w:r>
        <w:rPr>
          <w:rFonts w:ascii="宋体" w:hAnsi="宋体"/>
          <w:snapToGrid w:val="0"/>
          <w:kern w:val="0"/>
          <w:sz w:val="24"/>
        </w:rPr>
        <w:t xml:space="preserve">) </w:t>
      </w:r>
      <w:r>
        <w:rPr>
          <w:rFonts w:hint="eastAsia" w:ascii="宋体" w:hAnsi="宋体"/>
          <w:snapToGrid w:val="0"/>
          <w:kern w:val="0"/>
          <w:sz w:val="24"/>
        </w:rPr>
        <w:t>埋设</w:t>
      </w:r>
      <w:r>
        <w:rPr>
          <w:rFonts w:ascii="宋体" w:hAnsi="宋体"/>
          <w:snapToGrid w:val="0"/>
          <w:kern w:val="0"/>
          <w:sz w:val="24"/>
        </w:rPr>
        <w:t xml:space="preserve">, </w:t>
      </w:r>
      <w:r>
        <w:rPr>
          <w:rFonts w:hint="eastAsia" w:ascii="宋体" w:hAnsi="宋体"/>
          <w:snapToGrid w:val="0"/>
          <w:kern w:val="0"/>
          <w:sz w:val="24"/>
        </w:rPr>
        <w:t>高架桥全线采用直径</w:t>
      </w:r>
      <w:r>
        <w:rPr>
          <w:rFonts w:ascii="宋体" w:hAnsi="宋体"/>
          <w:snapToGrid w:val="0"/>
          <w:kern w:val="0"/>
          <w:sz w:val="24"/>
        </w:rPr>
        <w:t>60mm</w:t>
      </w:r>
      <w:r>
        <w:rPr>
          <w:rFonts w:hint="eastAsia" w:ascii="宋体" w:hAnsi="宋体"/>
          <w:snapToGrid w:val="0"/>
          <w:kern w:val="0"/>
          <w:sz w:val="24"/>
        </w:rPr>
        <w:t>的</w:t>
      </w:r>
      <w:r>
        <w:rPr>
          <w:rFonts w:ascii="宋体" w:hAnsi="宋体"/>
          <w:snapToGrid w:val="0"/>
          <w:kern w:val="0"/>
          <w:sz w:val="24"/>
        </w:rPr>
        <w:t>PVC</w:t>
      </w:r>
      <w:r>
        <w:rPr>
          <w:rFonts w:hint="eastAsia" w:ascii="宋体" w:hAnsi="宋体"/>
          <w:snapToGrid w:val="0"/>
          <w:kern w:val="0"/>
          <w:sz w:val="24"/>
        </w:rPr>
        <w:t>在梁底埋设，管线设施施工完毕后应进行穿透试验</w:t>
      </w:r>
      <w:r>
        <w:rPr>
          <w:rFonts w:ascii="宋体" w:hAnsi="宋体"/>
          <w:snapToGrid w:val="0"/>
          <w:kern w:val="0"/>
          <w:sz w:val="24"/>
        </w:rPr>
        <w:t>,</w:t>
      </w:r>
      <w:r>
        <w:rPr>
          <w:rFonts w:hint="eastAsia" w:ascii="宋体" w:hAnsi="宋体"/>
          <w:snapToGrid w:val="0"/>
          <w:kern w:val="0"/>
          <w:sz w:val="24"/>
        </w:rPr>
        <w:t>以确保管道畅通。管内应穿一根</w:t>
      </w:r>
      <w:r>
        <w:rPr>
          <w:rFonts w:ascii="宋体" w:cs="宋体"/>
          <w:kern w:val="0"/>
          <w:sz w:val="24"/>
          <w:lang w:val="zh-CN"/>
        </w:rPr>
        <w:t>Ф4mm</w:t>
      </w:r>
      <w:r>
        <w:rPr>
          <w:rFonts w:hint="eastAsia" w:ascii="宋体" w:hAnsi="宋体"/>
          <w:snapToGrid w:val="0"/>
          <w:kern w:val="0"/>
          <w:sz w:val="24"/>
        </w:rPr>
        <w:t>的铁丝</w:t>
      </w:r>
      <w:r>
        <w:rPr>
          <w:rFonts w:ascii="宋体" w:hAnsi="宋体"/>
          <w:snapToGrid w:val="0"/>
          <w:kern w:val="0"/>
          <w:sz w:val="24"/>
        </w:rPr>
        <w:t>,</w:t>
      </w:r>
      <w:r>
        <w:rPr>
          <w:rFonts w:hint="eastAsia" w:ascii="宋体" w:hAnsi="宋体"/>
          <w:snapToGrid w:val="0"/>
          <w:kern w:val="0"/>
          <w:sz w:val="24"/>
        </w:rPr>
        <w:t>预留管道的头部应用专用管套进行密封。管线连接大井采用</w:t>
      </w:r>
      <w:r>
        <w:rPr>
          <w:rFonts w:ascii="宋体" w:hAnsi="宋体"/>
          <w:snapToGrid w:val="0"/>
          <w:kern w:val="0"/>
          <w:sz w:val="24"/>
        </w:rPr>
        <w:t>2</w:t>
      </w:r>
      <w:r>
        <w:rPr>
          <w:rFonts w:hint="eastAsia" w:ascii="宋体" w:hAnsi="宋体"/>
          <w:snapToGrid w:val="0"/>
          <w:kern w:val="0"/>
          <w:sz w:val="24"/>
        </w:rPr>
        <w:t>号井</w:t>
      </w:r>
      <w:r>
        <w:rPr>
          <w:rFonts w:ascii="宋体" w:hAnsi="宋体"/>
          <w:snapToGrid w:val="0"/>
          <w:kern w:val="0"/>
          <w:sz w:val="24"/>
        </w:rPr>
        <w:t>,</w:t>
      </w:r>
      <w:r>
        <w:rPr>
          <w:rFonts w:hint="eastAsia" w:ascii="宋体" w:hAnsi="宋体"/>
          <w:snapToGrid w:val="0"/>
          <w:kern w:val="0"/>
          <w:sz w:val="24"/>
        </w:rPr>
        <w:t>小井采用</w:t>
      </w:r>
      <w:r>
        <w:rPr>
          <w:rFonts w:ascii="宋体" w:hAnsi="宋体"/>
          <w:snapToGrid w:val="0"/>
          <w:kern w:val="0"/>
          <w:sz w:val="24"/>
        </w:rPr>
        <w:t>4</w:t>
      </w:r>
      <w:r>
        <w:rPr>
          <w:rFonts w:hint="eastAsia" w:ascii="宋体" w:hAnsi="宋体"/>
          <w:snapToGrid w:val="0"/>
          <w:kern w:val="0"/>
          <w:sz w:val="24"/>
        </w:rPr>
        <w:t>号井。YJV-1KV-1×10</w:t>
      </w:r>
      <w:r>
        <w:rPr>
          <w:rFonts w:hint="eastAsia" w:ascii="宋体" w:hAnsi="宋体"/>
          <w:snapToGrid w:val="0"/>
          <w:kern w:val="0"/>
          <w:sz w:val="24"/>
          <w:vertAlign w:val="superscript"/>
        </w:rPr>
        <w:t>2</w:t>
      </w:r>
      <w:r>
        <w:rPr>
          <w:rFonts w:hint="eastAsia" w:ascii="宋体" w:hAnsi="宋体"/>
          <w:snapToGrid w:val="0"/>
          <w:kern w:val="0"/>
          <w:sz w:val="24"/>
        </w:rPr>
        <w:t>用于连接永久电源，</w:t>
      </w:r>
      <w:r>
        <w:rPr>
          <w:rFonts w:ascii="宋体" w:hAnsi="宋体"/>
          <w:snapToGrid w:val="0"/>
          <w:kern w:val="0"/>
          <w:sz w:val="24"/>
        </w:rPr>
        <w:t>RVV4*1.5²</w:t>
      </w:r>
      <w:r>
        <w:rPr>
          <w:rFonts w:hint="eastAsia" w:ascii="宋体" w:hAnsi="宋体"/>
          <w:snapToGrid w:val="0"/>
          <w:kern w:val="0"/>
          <w:sz w:val="24"/>
        </w:rPr>
        <w:t xml:space="preserve">一灯一线连接人行道灯具与交通信号控制机箱，RVV5*1.5²一灯一线连接机动车灯具与交通信号控制机箱。 </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3.供电设施要求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所有交通信号设施供电由路灯箱式变电站提供，每个交通信号灯设施连接路灯开关箱都要经过当地路灯所的批准。要通过埋设交通管道将路灯箱式变电站与最近的交通管线井连接起来，从路灯箱式变电站接驳电缆至交叉口信号机。</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4.管井施工</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1）管道采用明挖方式施工时，交通井应尽可能靠近交叉口人行横道线范围内，设置在人行道或渠化岛上；人行道上的交通井应与路缘平行，距路缘尺寸在 0.5～1m左右。</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2）严禁在马路面或人行道低洼积水处设置交通井。</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3）在交通井施工过程如发现已有管线及障碍物体，不能满足交通井的尺寸和深度要求的，应选择临近地点进行重新开挖直至满足要求。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4）交通井完工后井盖应高出地面 0.5～1.5cm，井环井盖吻合良好，井口表面平整，四周无破损、漏水；管道底部与井底的距离应大于 20cm，井内的管道口应切齐至距井壁 5cm左右，用内套式带拉手环套管盖对管道进行密封。</w:t>
      </w:r>
    </w:p>
    <w:p>
      <w:pPr>
        <w:spacing w:line="360" w:lineRule="auto"/>
        <w:ind w:firstLine="480" w:firstLineChars="200"/>
        <w:rPr>
          <w:rFonts w:hint="eastAsia" w:ascii="宋体" w:hAnsi="宋体"/>
          <w:snapToGrid w:val="0"/>
          <w:kern w:val="0"/>
          <w:sz w:val="24"/>
        </w:rPr>
      </w:pPr>
      <w:r>
        <w:rPr>
          <w:rFonts w:hint="eastAsia" w:ascii="宋体" w:hAnsi="宋体"/>
          <w:snapToGrid w:val="0"/>
          <w:kern w:val="0"/>
          <w:sz w:val="24"/>
        </w:rPr>
        <w:t>5）交通井内应设置“交通井铭牌”，并注明该沙井的权属单位及抢修电话，施工单位在施工前，应查明交通井的权属单位及抢修电话。</w:t>
      </w:r>
    </w:p>
    <w:p>
      <w:pPr>
        <w:spacing w:line="360" w:lineRule="auto"/>
        <w:ind w:firstLine="480" w:firstLineChars="200"/>
        <w:rPr>
          <w:rFonts w:hint="eastAsia" w:ascii="宋体" w:hAnsi="宋体" w:eastAsia="宋体"/>
          <w:snapToGrid w:val="0"/>
          <w:kern w:val="0"/>
          <w:sz w:val="24"/>
          <w:lang w:eastAsia="zh-CN"/>
        </w:rPr>
      </w:pPr>
      <w:r>
        <w:rPr>
          <w:rFonts w:hint="eastAsia" w:ascii="宋体" w:hAnsi="宋体"/>
          <w:snapToGrid w:val="0"/>
          <w:kern w:val="0"/>
          <w:sz w:val="24"/>
          <w:lang w:val="en-US" w:eastAsia="zh-CN"/>
        </w:rPr>
        <w:t>6</w:t>
      </w:r>
      <w:r>
        <w:rPr>
          <w:rFonts w:hint="eastAsia" w:ascii="宋体" w:hAnsi="宋体"/>
          <w:snapToGrid w:val="0"/>
          <w:kern w:val="0"/>
          <w:sz w:val="24"/>
          <w:lang w:eastAsia="zh-CN"/>
        </w:rPr>
        <w:t>）</w:t>
      </w:r>
      <w:r>
        <w:rPr>
          <w:rFonts w:ascii="宋体" w:hAnsi="宋体" w:eastAsia="宋体" w:cs="宋体"/>
          <w:sz w:val="24"/>
          <w:szCs w:val="24"/>
        </w:rPr>
        <w:t>井盖：井盖采用球墨铸铁新型可调式防沉降井盖，并且具备防沉降、防盗、防跳防噪音的功能，所有井面标高以路面设计标高为准，要求所有井面标高与道路完成路面平齐。</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5.管道施工</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1）</w:t>
      </w:r>
      <w:r>
        <w:rPr>
          <w:rFonts w:hint="eastAsia" w:ascii="宋体" w:hAnsi="宋体"/>
          <w:snapToGrid w:val="0"/>
          <w:kern w:val="0"/>
          <w:sz w:val="24"/>
          <w:lang w:val="zh-CN"/>
        </w:rPr>
        <w:t>预埋管及埋深：人行道覆土深度不低于50cm，绿化带及有树池的人行道覆土深度不低于70cm，过机动车道时采用钢管时混凝土包封处理，覆土深度不低于70cm。</w:t>
      </w:r>
    </w:p>
    <w:p>
      <w:pPr>
        <w:spacing w:line="360" w:lineRule="auto"/>
        <w:ind w:firstLine="480" w:firstLineChars="200"/>
        <w:rPr>
          <w:rFonts w:hint="eastAsia" w:ascii="宋体" w:hAnsi="宋体"/>
          <w:snapToGrid w:val="0"/>
          <w:kern w:val="0"/>
          <w:sz w:val="24"/>
        </w:rPr>
      </w:pPr>
      <w:r>
        <w:rPr>
          <w:rFonts w:hint="eastAsia" w:ascii="宋体" w:hAnsi="宋体"/>
          <w:snapToGrid w:val="0"/>
          <w:kern w:val="0"/>
          <w:sz w:val="24"/>
        </w:rPr>
        <w:t>2）管道设计时，2号井管道底部距井底高度大于500mm，4号井管道底部距井底高度大于 200mm，以保证雨水或污水不能流进交通井内管道。</w:t>
      </w:r>
    </w:p>
    <w:p>
      <w:pPr>
        <w:autoSpaceDE w:val="0"/>
        <w:autoSpaceDN w:val="0"/>
        <w:adjustRightInd w:val="0"/>
        <w:spacing w:line="360" w:lineRule="auto"/>
        <w:ind w:firstLine="480" w:firstLineChars="200"/>
        <w:rPr>
          <w:rFonts w:hint="eastAsia" w:ascii="宋体" w:hAnsi="宋体"/>
          <w:snapToGrid w:val="0"/>
          <w:kern w:val="0"/>
          <w:sz w:val="24"/>
        </w:rPr>
      </w:pPr>
      <w:r>
        <w:rPr>
          <w:rFonts w:hint="eastAsia" w:ascii="宋体" w:hAnsi="宋体"/>
          <w:snapToGrid w:val="0"/>
          <w:kern w:val="0"/>
          <w:sz w:val="24"/>
        </w:rPr>
        <w:t>3)支管道一般在人行道或渠化岛上埋设，埋设深度为300mm。</w:t>
      </w: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zh-CN"/>
        </w:rPr>
        <w:t>（</w:t>
      </w:r>
      <w:r>
        <w:rPr>
          <w:rFonts w:hint="eastAsia" w:ascii="宋体" w:cs="宋体"/>
          <w:b/>
          <w:kern w:val="0"/>
          <w:sz w:val="24"/>
          <w:lang w:val="en-US" w:eastAsia="zh-CN"/>
        </w:rPr>
        <w:t>十</w:t>
      </w:r>
      <w:r>
        <w:rPr>
          <w:rFonts w:hint="eastAsia" w:ascii="宋体" w:cs="宋体"/>
          <w:b/>
          <w:kern w:val="0"/>
          <w:sz w:val="24"/>
          <w:lang w:val="zh-CN"/>
        </w:rPr>
        <w:t>）、防雷接地</w:t>
      </w:r>
    </w:p>
    <w:p>
      <w:pPr>
        <w:autoSpaceDE w:val="0"/>
        <w:autoSpaceDN w:val="0"/>
        <w:adjustRightInd w:val="0"/>
        <w:spacing w:line="360" w:lineRule="auto"/>
        <w:ind w:firstLine="480" w:firstLineChars="200"/>
        <w:rPr>
          <w:rFonts w:ascii="宋体" w:hAnsi="宋体"/>
          <w:snapToGrid w:val="0"/>
          <w:kern w:val="0"/>
          <w:sz w:val="24"/>
        </w:rPr>
      </w:pPr>
      <w:r>
        <w:rPr>
          <w:rFonts w:hint="eastAsia" w:ascii="宋体" w:hAnsi="宋体"/>
          <w:snapToGrid w:val="0"/>
          <w:kern w:val="0"/>
          <w:sz w:val="24"/>
        </w:rPr>
        <w:t>本图中所有带电设备基础需做防雷接地设施，配电接地系统采用</w:t>
      </w:r>
      <w:r>
        <w:rPr>
          <w:rFonts w:ascii="宋体" w:hAnsi="宋体"/>
          <w:snapToGrid w:val="0"/>
          <w:kern w:val="0"/>
          <w:sz w:val="24"/>
        </w:rPr>
        <w:t>T</w:t>
      </w:r>
      <w:r>
        <w:rPr>
          <w:rFonts w:hint="eastAsia" w:ascii="宋体" w:hAnsi="宋体"/>
          <w:snapToGrid w:val="0"/>
          <w:kern w:val="0"/>
          <w:sz w:val="24"/>
        </w:rPr>
        <w:t>N-S接地系统，接地电阻应不大于1欧姆，所有的电源引入口加装避雷器。</w:t>
      </w:r>
    </w:p>
    <w:p>
      <w:pPr>
        <w:autoSpaceDE w:val="0"/>
        <w:autoSpaceDN w:val="0"/>
        <w:adjustRightInd w:val="0"/>
        <w:spacing w:line="360" w:lineRule="auto"/>
        <w:ind w:firstLine="319"/>
        <w:rPr>
          <w:rFonts w:ascii="宋体" w:hAnsi="宋体"/>
          <w:snapToGrid w:val="0"/>
          <w:kern w:val="0"/>
          <w:sz w:val="24"/>
        </w:rPr>
      </w:pPr>
      <w:r>
        <w:rPr>
          <w:rFonts w:hint="eastAsia" w:ascii="宋体" w:hAnsi="宋体"/>
          <w:snapToGrid w:val="0"/>
          <w:kern w:val="0"/>
          <w:sz w:val="24"/>
        </w:rPr>
        <w:t xml:space="preserve"> (</w:t>
      </w:r>
      <w:r>
        <w:rPr>
          <w:rFonts w:ascii="宋体" w:hAnsi="宋体"/>
          <w:snapToGrid w:val="0"/>
          <w:kern w:val="0"/>
          <w:sz w:val="24"/>
        </w:rPr>
        <w:t>1)</w:t>
      </w:r>
      <w:r>
        <w:rPr>
          <w:rFonts w:hint="eastAsia" w:ascii="宋体" w:hAnsi="宋体"/>
          <w:snapToGrid w:val="0"/>
          <w:kern w:val="0"/>
          <w:sz w:val="24"/>
        </w:rPr>
        <w:t>每个交叉口交通信号设施必须设置重复接地，使整个交叉口的信号灯杆、信号</w:t>
      </w:r>
      <w:r>
        <w:rPr>
          <w:rFonts w:hint="eastAsia" w:ascii="宋体" w:cs="宋体"/>
          <w:kern w:val="0"/>
          <w:sz w:val="24"/>
          <w:lang w:val="zh-CN"/>
        </w:rPr>
        <w:t>机箱得到有效</w:t>
      </w:r>
      <w:r>
        <w:rPr>
          <w:rFonts w:hint="eastAsia" w:ascii="宋体" w:hAnsi="宋体" w:cs="System"/>
          <w:kern w:val="0"/>
          <w:sz w:val="24"/>
        </w:rPr>
        <w:t>保护，防止雷击对设备造成的损坏或信号灯杆、信号机箱因外壳漏电引起的触电事故。接地线需把所有信号灯杆及信号机箱接地端子连接一起，形成环状，使整个交叉口各点的交通信号设施保护接地电阻应不大于1欧姆。不允许连接其他部门的地线作为交叉口交通信号设施的地线使用。</w:t>
      </w:r>
    </w:p>
    <w:p>
      <w:pPr>
        <w:autoSpaceDE w:val="0"/>
        <w:autoSpaceDN w:val="0"/>
        <w:adjustRightInd w:val="0"/>
        <w:spacing w:line="460" w:lineRule="exact"/>
        <w:ind w:firstLine="480" w:firstLineChars="200"/>
        <w:jc w:val="left"/>
        <w:rPr>
          <w:rFonts w:ascii="宋体" w:hAnsi="宋体" w:cs="System"/>
          <w:kern w:val="0"/>
          <w:sz w:val="24"/>
        </w:rPr>
      </w:pPr>
      <w:r>
        <w:rPr>
          <w:rFonts w:hint="eastAsia" w:ascii="宋体" w:hAnsi="宋体" w:cs="System"/>
          <w:kern w:val="0"/>
          <w:sz w:val="24"/>
        </w:rPr>
        <w:t>(</w:t>
      </w:r>
      <w:r>
        <w:rPr>
          <w:rFonts w:ascii="宋体" w:hAnsi="宋体" w:cs="System"/>
          <w:kern w:val="0"/>
          <w:sz w:val="24"/>
        </w:rPr>
        <w:t>2)</w:t>
      </w:r>
      <w:r>
        <w:rPr>
          <w:rFonts w:hint="eastAsia" w:ascii="宋体" w:hAnsi="宋体" w:cs="System"/>
          <w:kern w:val="0"/>
          <w:sz w:val="24"/>
        </w:rPr>
        <w:t>信号机箱接地极应采用铜制接地棒打入信号机基础旁交通井内的地下，如该位置下面有较多管线，为避免损坏管线，可选择靠近信号机基础的另一交通井打接地棒。铜制接地棒其直径不少于12．5mm，长度为2.5m，埋深不小于0.7米。如需加长接地棒，应以耦合器把每截接地棒连接起来。当只设置一根接地棒接地电阻不符合要求时，需要安装额外的接地棒以降低接地电阻值至满足接地电阻要求为止，应使每根接地棒之间保持5m或大于插入长度两倍的距离。各接地捧之间应用YJV-1</w:t>
      </w:r>
      <w:r>
        <w:rPr>
          <w:rFonts w:ascii="宋体" w:hAnsi="宋体" w:cs="System"/>
          <w:kern w:val="0"/>
          <w:sz w:val="24"/>
        </w:rPr>
        <w:t>Kv</w:t>
      </w:r>
      <w:r>
        <w:rPr>
          <w:rFonts w:hint="eastAsia" w:ascii="宋体" w:hAnsi="宋体" w:cs="System"/>
          <w:kern w:val="0"/>
          <w:sz w:val="24"/>
        </w:rPr>
        <w:t>(1*16mm</w:t>
      </w:r>
      <w:r>
        <w:rPr>
          <w:rFonts w:hint="eastAsia" w:ascii="宋体" w:hAnsi="宋体"/>
          <w:sz w:val="24"/>
          <w:vertAlign w:val="superscript"/>
        </w:rPr>
        <w:t>2</w:t>
      </w:r>
      <w:r>
        <w:rPr>
          <w:rFonts w:hint="eastAsia" w:ascii="宋体" w:hAnsi="宋体" w:cs="System"/>
          <w:kern w:val="0"/>
          <w:sz w:val="24"/>
        </w:rPr>
        <w:t>)（需穿PVC40管进行保护）接地线连接起来。</w:t>
      </w:r>
    </w:p>
    <w:p>
      <w:pPr>
        <w:autoSpaceDE w:val="0"/>
        <w:autoSpaceDN w:val="0"/>
        <w:adjustRightInd w:val="0"/>
        <w:spacing w:line="460" w:lineRule="exact"/>
        <w:ind w:firstLine="480" w:firstLineChars="200"/>
        <w:jc w:val="left"/>
        <w:rPr>
          <w:rFonts w:hint="eastAsia" w:ascii="宋体" w:hAnsi="宋体" w:cs="System"/>
          <w:kern w:val="0"/>
          <w:sz w:val="24"/>
        </w:rPr>
      </w:pPr>
      <w:r>
        <w:rPr>
          <w:rFonts w:hint="eastAsia" w:ascii="宋体" w:hAnsi="宋体" w:cs="System"/>
          <w:kern w:val="0"/>
          <w:sz w:val="24"/>
        </w:rPr>
        <w:t>(3)每个信号灯杆旁设一根重复接地极，采用L50X50X5镀锌角钢，长度为2.5米，埋深不小于0.7m，并采用40x4镀锌扁铁与信号灯杆的基础钢筋笼连接，才引上至信号灯杆接地端子处。</w:t>
      </w:r>
    </w:p>
    <w:p>
      <w:pPr>
        <w:autoSpaceDE w:val="0"/>
        <w:autoSpaceDN w:val="0"/>
        <w:adjustRightInd w:val="0"/>
        <w:spacing w:line="460" w:lineRule="exact"/>
        <w:ind w:firstLine="480" w:firstLineChars="200"/>
        <w:jc w:val="left"/>
        <w:rPr>
          <w:rFonts w:ascii="宋体" w:cs="宋体"/>
          <w:kern w:val="0"/>
          <w:sz w:val="24"/>
          <w:lang w:val="zh-CN"/>
        </w:rPr>
      </w:pPr>
      <w:r>
        <w:rPr>
          <w:rFonts w:hint="eastAsia" w:ascii="宋体" w:hAnsi="宋体" w:cs="System"/>
          <w:kern w:val="0"/>
          <w:sz w:val="24"/>
        </w:rPr>
        <w:t>信号机箱的接地端子到各信号灯杆的接地端子之间应接通，采用每个信号灯配电回路内的一根线芯做为接地线加以连通，拉线时需预留足够裕量的电线于信号机旁及信号灯立柱旁的手井内。信号机箱内、信号灯杆内的接线端子和螺丝要使用铜或不锈钢材料保证各接地连接点接触良好，不生锈腐蚀，并使用铜制端子压紧线芯后用螺丝螺母固定。</w:t>
      </w:r>
    </w:p>
    <w:p>
      <w:pPr>
        <w:autoSpaceDE w:val="0"/>
        <w:autoSpaceDN w:val="0"/>
        <w:adjustRightInd w:val="0"/>
        <w:spacing w:line="360" w:lineRule="auto"/>
        <w:rPr>
          <w:rFonts w:ascii="宋体" w:cs="宋体"/>
          <w:b/>
          <w:kern w:val="0"/>
          <w:sz w:val="24"/>
          <w:lang w:val="zh-CN"/>
        </w:rPr>
      </w:pPr>
      <w:r>
        <w:rPr>
          <w:rFonts w:ascii="宋体" w:cs="宋体"/>
          <w:b/>
          <w:kern w:val="0"/>
          <w:sz w:val="24"/>
          <w:lang w:val="zh-CN"/>
        </w:rPr>
        <w:t>(</w:t>
      </w:r>
      <w:r>
        <w:rPr>
          <w:rFonts w:hint="eastAsia" w:ascii="宋体" w:cs="宋体"/>
          <w:b/>
          <w:kern w:val="0"/>
          <w:sz w:val="24"/>
          <w:lang w:val="en-US" w:eastAsia="zh-CN"/>
        </w:rPr>
        <w:t>十一</w:t>
      </w:r>
      <w:r>
        <w:rPr>
          <w:rFonts w:hint="eastAsia" w:ascii="宋体" w:cs="宋体"/>
          <w:b/>
          <w:kern w:val="0"/>
          <w:sz w:val="24"/>
          <w:lang w:val="zh-CN"/>
        </w:rPr>
        <w:t>）、机箱的防漏电保护说明</w:t>
      </w:r>
    </w:p>
    <w:p>
      <w:pPr>
        <w:pStyle w:val="9"/>
        <w:spacing w:line="440" w:lineRule="exact"/>
        <w:ind w:firstLine="480" w:firstLineChars="200"/>
        <w:rPr>
          <w:rFonts w:cs="宋体"/>
          <w:lang w:val="zh-CN"/>
        </w:rPr>
      </w:pPr>
      <w:r>
        <w:rPr>
          <w:rFonts w:hint="eastAsia" w:cs="宋体"/>
          <w:lang w:val="zh-CN"/>
        </w:rPr>
        <w:t>1）机箱防漏电保护说明</w:t>
      </w:r>
    </w:p>
    <w:p>
      <w:pPr>
        <w:pStyle w:val="9"/>
        <w:spacing w:line="440" w:lineRule="exact"/>
        <w:ind w:firstLine="480" w:firstLineChars="200"/>
        <w:rPr>
          <w:rFonts w:cs="宋体"/>
          <w:lang w:val="zh-CN"/>
        </w:rPr>
      </w:pPr>
      <w:r>
        <w:rPr>
          <w:rFonts w:hint="eastAsia" w:cs="宋体"/>
          <w:lang w:val="zh-CN"/>
        </w:rPr>
        <w:t>本工程所有的机箱内各配电回路应配置防漏电保护措施。要实现加避雷器、漏电开关，金属壳接地等。控制箱应良好接地,接地电阻为4欧姆。</w:t>
      </w:r>
    </w:p>
    <w:p>
      <w:pPr>
        <w:pStyle w:val="9"/>
        <w:spacing w:line="440" w:lineRule="exact"/>
        <w:ind w:firstLine="480" w:firstLineChars="200"/>
        <w:rPr>
          <w:rFonts w:cs="宋体"/>
          <w:lang w:val="zh-CN"/>
        </w:rPr>
      </w:pPr>
      <w:r>
        <w:rPr>
          <w:rFonts w:hint="eastAsia" w:cs="宋体"/>
          <w:lang w:val="zh-CN"/>
        </w:rPr>
        <w:t>漏电开关额定动作电流为30毫安，具备过载和短路保护功能。防护等级：不低于IP54。漏电保护开关需选取可靠性更高的电磁式漏电保护开关。</w:t>
      </w:r>
    </w:p>
    <w:p>
      <w:pPr>
        <w:pStyle w:val="9"/>
        <w:spacing w:line="440" w:lineRule="exact"/>
        <w:ind w:firstLine="480" w:firstLineChars="200"/>
        <w:rPr>
          <w:rFonts w:cs="宋体"/>
          <w:lang w:val="zh-CN"/>
        </w:rPr>
      </w:pPr>
      <w:r>
        <w:rPr>
          <w:rFonts w:hint="eastAsia" w:cs="宋体"/>
          <w:lang w:val="zh-CN"/>
        </w:rPr>
        <w:t>落地式配电箱的底部应抬高，电箱基础不能设置在低洼水浸处，电箱基础高度至少60cm及以上，且确保底部排水顺畅；其底座周围应采取封闭措施，并应能防止鼠、蛇类小动物进入箱内，机箱金属壳应接地。在机箱张贴“电器设备，严禁触碰”V类反光膜警告标志。机箱的防漏电保护应按照 《剩余电流动作保护装置安装和运行》 GB/T 13955-2017 中相关规定。</w:t>
      </w:r>
    </w:p>
    <w:p>
      <w:pPr>
        <w:pStyle w:val="9"/>
        <w:spacing w:line="440" w:lineRule="exact"/>
        <w:ind w:firstLine="480" w:firstLineChars="200"/>
        <w:rPr>
          <w:rFonts w:cs="宋体"/>
          <w:lang w:val="zh-CN"/>
        </w:rPr>
      </w:pPr>
      <w:r>
        <w:rPr>
          <w:rFonts w:hint="eastAsia" w:cs="宋体"/>
          <w:lang w:val="zh-CN"/>
        </w:rPr>
        <w:t>2）其它要求及注意事项</w:t>
      </w:r>
    </w:p>
    <w:p>
      <w:pPr>
        <w:pStyle w:val="9"/>
        <w:spacing w:line="440" w:lineRule="exact"/>
        <w:ind w:firstLine="480" w:firstLineChars="200"/>
        <w:rPr>
          <w:rFonts w:cs="宋体"/>
        </w:rPr>
      </w:pPr>
      <w:r>
        <w:rPr>
          <w:rFonts w:hint="eastAsia" w:cs="宋体"/>
        </w:rPr>
        <w:t>a.交通灯上所有电缆接头做好防水防漏电保护。</w:t>
      </w:r>
    </w:p>
    <w:p>
      <w:pPr>
        <w:pStyle w:val="9"/>
        <w:spacing w:line="440" w:lineRule="exact"/>
        <w:ind w:firstLine="480" w:firstLineChars="200"/>
        <w:rPr>
          <w:rFonts w:cs="宋体"/>
          <w:lang w:val="zh-CN"/>
        </w:rPr>
      </w:pPr>
      <w:r>
        <w:rPr>
          <w:rFonts w:hint="eastAsia" w:cs="宋体"/>
        </w:rPr>
        <w:t>b</w:t>
      </w:r>
      <w:r>
        <w:rPr>
          <w:rFonts w:hint="eastAsia" w:cs="宋体"/>
          <w:lang w:val="zh-CN"/>
        </w:rPr>
        <w:t>.电缆穿管后应做好防水封堵措施。穿了电线后，管、孔的缝隙要防水封堵，塞防水胶泥。</w:t>
      </w:r>
    </w:p>
    <w:p>
      <w:pPr>
        <w:pStyle w:val="9"/>
        <w:spacing w:line="440" w:lineRule="exact"/>
        <w:ind w:firstLine="480" w:firstLineChars="200"/>
        <w:rPr>
          <w:rFonts w:cs="宋体"/>
          <w:lang w:val="zh-CN"/>
        </w:rPr>
      </w:pPr>
      <w:r>
        <w:rPr>
          <w:rFonts w:hint="eastAsia" w:cs="宋体"/>
        </w:rPr>
        <w:t>c</w:t>
      </w:r>
      <w:r>
        <w:rPr>
          <w:rFonts w:hint="eastAsia" w:cs="宋体"/>
          <w:lang w:val="zh-CN"/>
        </w:rPr>
        <w:t>.交通灯线路。交通灯供电线路统一采用YJV单芯电缆，单相供电，控制线路机动灯统一采用RVV5*1.5mm</w:t>
      </w:r>
      <w:r>
        <w:rPr>
          <w:rFonts w:hAnsi="宋体"/>
          <w:snapToGrid w:val="0"/>
        </w:rPr>
        <w:t>²</w:t>
      </w:r>
      <w:r>
        <w:rPr>
          <w:rFonts w:hint="eastAsia" w:cs="宋体"/>
          <w:lang w:val="zh-CN"/>
        </w:rPr>
        <w:t>电缆，人行灯统一采用RVV4*1.5mm</w:t>
      </w:r>
      <w:r>
        <w:rPr>
          <w:rFonts w:hAnsi="宋体"/>
          <w:snapToGrid w:val="0"/>
        </w:rPr>
        <w:t>²</w:t>
      </w:r>
      <w:r>
        <w:rPr>
          <w:rFonts w:hint="eastAsia" w:cs="宋体"/>
          <w:lang w:val="zh-CN"/>
        </w:rPr>
        <w:t>电缆，控制线路从控制机到灯具不允许驳接。</w:t>
      </w:r>
    </w:p>
    <w:p>
      <w:pPr>
        <w:pStyle w:val="9"/>
        <w:spacing w:line="440" w:lineRule="exact"/>
        <w:ind w:firstLine="480" w:firstLineChars="200"/>
        <w:rPr>
          <w:rFonts w:cs="宋体"/>
          <w:lang w:val="zh-CN"/>
        </w:rPr>
      </w:pPr>
      <w:r>
        <w:rPr>
          <w:rFonts w:hint="eastAsia" w:cs="宋体"/>
        </w:rPr>
        <w:t>d</w:t>
      </w:r>
      <w:r>
        <w:rPr>
          <w:rFonts w:hint="eastAsia" w:cs="宋体"/>
          <w:lang w:val="zh-CN"/>
        </w:rPr>
        <w:t>.交通灯井盖。交通灯井盖采用球墨铸铁装饰井盖，详见广州市住房和城乡建设委员会于2018年6月印发的《广州城市道路井盖建设实施指引》。</w:t>
      </w:r>
    </w:p>
    <w:p>
      <w:pPr>
        <w:pStyle w:val="9"/>
        <w:spacing w:line="440" w:lineRule="exact"/>
        <w:ind w:firstLine="480" w:firstLineChars="200"/>
        <w:rPr>
          <w:rFonts w:cs="宋体"/>
          <w:lang w:val="zh-CN"/>
        </w:rPr>
      </w:pPr>
      <w:r>
        <w:rPr>
          <w:rFonts w:hint="eastAsia" w:cs="宋体"/>
        </w:rPr>
        <w:t>e</w:t>
      </w:r>
      <w:r>
        <w:rPr>
          <w:rFonts w:hint="eastAsia" w:cs="宋体"/>
          <w:lang w:val="zh-CN"/>
        </w:rPr>
        <w:t>.交通灯设施移交检测。对于新建及改造的交通灯设施在移交前需委托有资质的第三方对工程总体质量符合设计和规范要求进行检测，并出具检测报告，作为移交的必要条件。</w:t>
      </w:r>
    </w:p>
    <w:p>
      <w:pPr>
        <w:autoSpaceDE w:val="0"/>
        <w:autoSpaceDN w:val="0"/>
        <w:adjustRightInd w:val="0"/>
        <w:spacing w:line="360" w:lineRule="auto"/>
        <w:ind w:firstLine="439" w:firstLineChars="182"/>
        <w:rPr>
          <w:rFonts w:hint="eastAsia" w:ascii="宋体" w:cs="宋体"/>
          <w:b/>
          <w:bCs/>
          <w:kern w:val="0"/>
          <w:sz w:val="24"/>
          <w:lang w:val="en-US" w:eastAsia="zh-CN"/>
        </w:rPr>
      </w:pPr>
      <w:r>
        <w:rPr>
          <w:rFonts w:hint="eastAsia" w:ascii="宋体" w:cs="宋体"/>
          <w:b/>
          <w:bCs/>
          <w:kern w:val="0"/>
          <w:sz w:val="24"/>
          <w:lang w:val="en-US" w:eastAsia="zh-CN"/>
        </w:rPr>
        <w:t>电源取电位需配自动重合闸漏电保护开关。</w:t>
      </w:r>
    </w:p>
    <w:p>
      <w:pPr>
        <w:pStyle w:val="9"/>
        <w:spacing w:line="440" w:lineRule="exact"/>
        <w:ind w:firstLine="482" w:firstLineChars="200"/>
        <w:rPr>
          <w:rFonts w:cs="宋体"/>
          <w:b/>
          <w:lang w:val="zh-CN"/>
        </w:rPr>
      </w:pPr>
    </w:p>
    <w:p>
      <w:pPr>
        <w:tabs>
          <w:tab w:val="left" w:pos="3872"/>
          <w:tab w:val="left" w:pos="4194"/>
        </w:tabs>
        <w:autoSpaceDE w:val="0"/>
        <w:autoSpaceDN w:val="0"/>
        <w:adjustRightInd w:val="0"/>
        <w:spacing w:line="300" w:lineRule="auto"/>
        <w:jc w:val="left"/>
        <w:rPr>
          <w:rFonts w:ascii="宋体" w:cs="宋体"/>
          <w:b/>
          <w:kern w:val="0"/>
          <w:sz w:val="24"/>
          <w:lang w:val="zh-CN"/>
        </w:rPr>
      </w:pPr>
      <w:r>
        <w:rPr>
          <w:rFonts w:hint="eastAsia" w:ascii="宋体" w:cs="宋体"/>
          <w:b/>
          <w:kern w:val="0"/>
          <w:sz w:val="24"/>
          <w:lang w:val="en-US" w:eastAsia="zh-CN"/>
        </w:rPr>
        <w:t>五</w:t>
      </w:r>
      <w:r>
        <w:rPr>
          <w:rFonts w:hint="eastAsia" w:ascii="宋体" w:cs="宋体"/>
          <w:b/>
          <w:kern w:val="0"/>
          <w:sz w:val="24"/>
          <w:lang w:val="zh-CN"/>
        </w:rPr>
        <w:t>、交通监控</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主要对交叉口进行CCTV闭路电视监控系统的前端设备包括：监控点电源取电，交通监控手井，交通监控管道，机箱和杆座，接地电阻等设计细则进行设计。</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根据现场条件,在本工程内选择重要的路段及交叉口设置监控点安装闭路电视，监控道路的交通状况。使用光缆将路口(路段) CCTV监控前端信号接入广州市</w:t>
      </w:r>
      <w:r>
        <w:rPr>
          <w:rFonts w:hint="eastAsia" w:ascii="宋体" w:cs="宋体"/>
          <w:kern w:val="0"/>
          <w:sz w:val="24"/>
          <w:lang w:val="en-US" w:eastAsia="zh-CN"/>
        </w:rPr>
        <w:t>增城</w:t>
      </w:r>
      <w:r>
        <w:rPr>
          <w:rFonts w:hint="eastAsia" w:ascii="宋体" w:cs="宋体"/>
          <w:kern w:val="0"/>
          <w:sz w:val="24"/>
          <w:lang w:val="zh-CN"/>
        </w:rPr>
        <w:t>交警大队监控室，以实现远程控制。</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光缆从监控区域的CCTV路口机箱终端盒连接到广州市</w:t>
      </w:r>
      <w:r>
        <w:rPr>
          <w:rFonts w:hint="eastAsia" w:ascii="宋体" w:cs="宋体"/>
          <w:kern w:val="0"/>
          <w:sz w:val="24"/>
          <w:lang w:val="en-US" w:eastAsia="zh-CN"/>
        </w:rPr>
        <w:t>增城</w:t>
      </w:r>
      <w:r>
        <w:rPr>
          <w:rFonts w:hint="eastAsia" w:ascii="宋体" w:cs="宋体"/>
          <w:kern w:val="0"/>
          <w:sz w:val="24"/>
          <w:lang w:val="zh-CN"/>
        </w:rPr>
        <w:t>交警大队监控室。</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光缆租用(光缆由网络营运商投资建设)：</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光缆的建设采用租用网络营运商的光纤使用权(5年)，每个点连接1条光纤，光纤需1对1连接。含5年的使用权和相应的维护费。</w:t>
      </w:r>
    </w:p>
    <w:p>
      <w:pPr>
        <w:autoSpaceDE w:val="0"/>
        <w:autoSpaceDN w:val="0"/>
        <w:adjustRightInd w:val="0"/>
        <w:spacing w:line="360" w:lineRule="auto"/>
        <w:ind w:firstLine="480"/>
        <w:rPr>
          <w:rFonts w:ascii="宋体" w:cs="宋体"/>
          <w:kern w:val="0"/>
          <w:sz w:val="24"/>
          <w:lang w:val="zh-CN"/>
        </w:rPr>
      </w:pPr>
      <w:r>
        <w:rPr>
          <w:rFonts w:hint="eastAsia" w:ascii="宋体" w:cs="宋体"/>
          <w:kern w:val="0"/>
          <w:sz w:val="24"/>
          <w:lang w:val="zh-CN"/>
        </w:rPr>
        <w:t>本工程内光缆可通过交通管道井进行穿线，不足部分管道井由光缆租用营运商投资建设；</w:t>
      </w:r>
    </w:p>
    <w:p>
      <w:pPr>
        <w:autoSpaceDE w:val="0"/>
        <w:autoSpaceDN w:val="0"/>
        <w:adjustRightInd w:val="0"/>
        <w:spacing w:line="360" w:lineRule="auto"/>
        <w:ind w:firstLine="480"/>
        <w:rPr>
          <w:rFonts w:ascii="宋体" w:cs="宋体"/>
          <w:b/>
          <w:kern w:val="0"/>
          <w:sz w:val="24"/>
          <w:lang w:val="zh-CN"/>
        </w:rPr>
      </w:pPr>
      <w:r>
        <w:rPr>
          <w:rFonts w:hint="eastAsia" w:ascii="宋体" w:cs="宋体"/>
          <w:kern w:val="0"/>
          <w:sz w:val="24"/>
          <w:lang w:val="zh-CN"/>
        </w:rPr>
        <w:t>本工程外光缆路由应由光缆租用营运商根据已有的光缆资源，选取合理和节省的光缆路由以实现监控通信。</w:t>
      </w:r>
    </w:p>
    <w:p>
      <w:pPr>
        <w:tabs>
          <w:tab w:val="left" w:pos="3872"/>
          <w:tab w:val="left" w:pos="4194"/>
        </w:tabs>
        <w:autoSpaceDE w:val="0"/>
        <w:autoSpaceDN w:val="0"/>
        <w:adjustRightInd w:val="0"/>
        <w:spacing w:line="300" w:lineRule="auto"/>
        <w:jc w:val="left"/>
        <w:rPr>
          <w:rFonts w:ascii="宋体" w:cs="宋体"/>
          <w:b/>
          <w:kern w:val="0"/>
          <w:sz w:val="24"/>
          <w:lang w:val="zh-CN"/>
        </w:rPr>
      </w:pPr>
      <w:r>
        <w:rPr>
          <w:rFonts w:hint="eastAsia" w:ascii="宋体" w:cs="宋体"/>
          <w:b/>
          <w:kern w:val="0"/>
          <w:sz w:val="24"/>
          <w:lang w:val="zh-CN"/>
        </w:rPr>
        <w:t>1.CCTV主要设备的技术要求</w:t>
      </w:r>
    </w:p>
    <w:p>
      <w:pPr>
        <w:numPr>
          <w:ilvl w:val="0"/>
          <w:numId w:val="10"/>
        </w:numPr>
        <w:tabs>
          <w:tab w:val="left" w:pos="733"/>
        </w:tabs>
        <w:autoSpaceDE w:val="0"/>
        <w:autoSpaceDN w:val="0"/>
        <w:adjustRightInd w:val="0"/>
        <w:spacing w:line="360" w:lineRule="auto"/>
        <w:rPr>
          <w:rFonts w:hint="eastAsia" w:ascii="新宋体" w:hAnsi="Times New Roman" w:eastAsia="新宋体" w:cs="新宋体"/>
          <w:b/>
          <w:bCs/>
          <w:kern w:val="0"/>
          <w:sz w:val="24"/>
          <w:lang w:val="zh-CN"/>
        </w:rPr>
      </w:pPr>
      <w:r>
        <w:rPr>
          <w:rFonts w:hint="eastAsia" w:ascii="新宋体" w:hAnsi="Times New Roman" w:eastAsia="新宋体" w:cs="新宋体"/>
          <w:b/>
          <w:bCs/>
          <w:kern w:val="0"/>
          <w:sz w:val="24"/>
          <w:lang w:val="zh-CN"/>
        </w:rPr>
        <w:t>网络高清一体化高速云台摄像机</w:t>
      </w:r>
    </w:p>
    <w:p>
      <w:pPr>
        <w:tabs>
          <w:tab w:val="left" w:pos="700"/>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采用</w:t>
      </w:r>
      <w:r>
        <w:rPr>
          <w:rFonts w:ascii="宋体" w:hAnsi="宋体" w:cs="ﾋﾎﾌ"/>
          <w:bCs/>
          <w:color w:val="000000"/>
          <w:kern w:val="0"/>
          <w:sz w:val="24"/>
        </w:rPr>
        <w:t xml:space="preserve"> </w:t>
      </w:r>
      <w:r>
        <w:rPr>
          <w:rFonts w:ascii="宋体" w:hAnsi="宋体"/>
          <w:color w:val="000000"/>
          <w:kern w:val="0"/>
          <w:sz w:val="24"/>
        </w:rPr>
        <w:t>CCD/CMOS</w:t>
      </w:r>
      <w:r>
        <w:rPr>
          <w:rFonts w:ascii="宋体" w:hAnsi="宋体" w:cs="ﾋﾎﾌ"/>
          <w:bCs/>
          <w:color w:val="000000"/>
          <w:kern w:val="0"/>
          <w:sz w:val="24"/>
        </w:rPr>
        <w:t xml:space="preserve"> </w:t>
      </w:r>
      <w:r>
        <w:rPr>
          <w:rFonts w:hint="eastAsia" w:ascii="宋体" w:hAnsi="宋体" w:cs="宋体"/>
          <w:bCs/>
          <w:color w:val="000000"/>
          <w:kern w:val="0"/>
          <w:sz w:val="24"/>
        </w:rPr>
        <w:t>传</w:t>
      </w:r>
      <w:r>
        <w:rPr>
          <w:rFonts w:hint="eastAsia" w:ascii="宋体" w:hAnsi="宋体" w:cs="MS Gothic"/>
          <w:bCs/>
          <w:color w:val="000000"/>
          <w:kern w:val="0"/>
          <w:sz w:val="24"/>
        </w:rPr>
        <w:t>感器</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0"/>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图</w:t>
      </w:r>
      <w:r>
        <w:rPr>
          <w:rFonts w:hint="eastAsia" w:ascii="宋体" w:hAnsi="宋体" w:cs="MS Gothic"/>
          <w:bCs/>
          <w:color w:val="000000"/>
          <w:kern w:val="0"/>
          <w:sz w:val="24"/>
        </w:rPr>
        <w:t>像分辨率</w:t>
      </w:r>
      <w:r>
        <w:rPr>
          <w:rFonts w:hint="eastAsia" w:ascii="宋体" w:hAnsi="宋体" w:cs="宋体"/>
          <w:bCs/>
          <w:color w:val="000000"/>
          <w:kern w:val="0"/>
          <w:sz w:val="24"/>
        </w:rPr>
        <w:t>应</w:t>
      </w:r>
      <w:r>
        <w:rPr>
          <w:rFonts w:hint="eastAsia" w:ascii="宋体" w:hAnsi="宋体" w:cs="MS Gothic"/>
          <w:bCs/>
          <w:color w:val="000000"/>
          <w:kern w:val="0"/>
          <w:sz w:val="24"/>
        </w:rPr>
        <w:t>不低于</w:t>
      </w:r>
      <w:r>
        <w:rPr>
          <w:rFonts w:hint="eastAsia" w:ascii="宋体" w:hAnsi="宋体" w:cs="MS Gothic"/>
          <w:bCs/>
          <w:color w:val="000000"/>
          <w:kern w:val="0"/>
          <w:sz w:val="24"/>
          <w:lang w:val="en-US" w:eastAsia="zh-CN"/>
        </w:rPr>
        <w:t>一千</w:t>
      </w:r>
      <w:r>
        <w:rPr>
          <w:rFonts w:hint="eastAsia" w:ascii="宋体" w:cs="宋体"/>
          <w:kern w:val="0"/>
          <w:sz w:val="24"/>
          <w:lang w:val="zh-CN"/>
        </w:rPr>
        <w:t>万像素(</w:t>
      </w:r>
      <w:r>
        <w:rPr>
          <w:rFonts w:hint="eastAsia" w:ascii="宋体" w:cs="宋体"/>
          <w:kern w:val="0"/>
          <w:sz w:val="24"/>
          <w:lang w:val="en-US" w:eastAsia="zh-CN"/>
        </w:rPr>
        <w:t>4096</w:t>
      </w:r>
      <w:r>
        <w:rPr>
          <w:rFonts w:hint="eastAsia" w:ascii="宋体" w:cs="宋体"/>
          <w:kern w:val="0"/>
          <w:sz w:val="24"/>
          <w:lang w:val="zh-CN"/>
        </w:rPr>
        <w:t>*</w:t>
      </w:r>
      <w:r>
        <w:rPr>
          <w:rFonts w:hint="eastAsia" w:ascii="宋体" w:cs="宋体"/>
          <w:kern w:val="0"/>
          <w:sz w:val="24"/>
          <w:lang w:val="en-US" w:eastAsia="zh-CN"/>
        </w:rPr>
        <w:t>2160</w:t>
      </w:r>
      <w:r>
        <w:rPr>
          <w:rFonts w:hint="eastAsia" w:ascii="宋体" w:cs="宋体"/>
          <w:kern w:val="0"/>
          <w:sz w:val="24"/>
          <w:lang w:val="zh-CN"/>
        </w:rPr>
        <w:t>P)</w:t>
      </w:r>
      <w:r>
        <w:rPr>
          <w:rFonts w:ascii="宋体" w:hAnsi="宋体" w:cs="ﾋﾎﾌ"/>
          <w:bCs/>
          <w:color w:val="000000"/>
          <w:kern w:val="0"/>
          <w:sz w:val="24"/>
        </w:rPr>
        <w:t xml:space="preserve"> </w:t>
      </w:r>
      <w:r>
        <w:rPr>
          <w:rFonts w:hint="eastAsia" w:ascii="宋体" w:hAnsi="宋体" w:cs="ĖĪĢå"/>
          <w:bCs/>
          <w:color w:val="000000"/>
          <w:kern w:val="0"/>
          <w:sz w:val="24"/>
        </w:rPr>
        <w:t>，</w:t>
      </w:r>
      <w:r>
        <w:rPr>
          <w:rFonts w:hint="eastAsia" w:ascii="宋体" w:hAnsi="宋体" w:cs="ﾋﾎﾌ"/>
          <w:bCs/>
          <w:color w:val="000000"/>
          <w:kern w:val="0"/>
          <w:sz w:val="24"/>
        </w:rPr>
        <w:t>不低于</w:t>
      </w:r>
      <w:r>
        <w:rPr>
          <w:rFonts w:ascii="宋体" w:hAnsi="宋体" w:cs="ﾋﾎﾌ"/>
          <w:bCs/>
          <w:color w:val="000000"/>
          <w:kern w:val="0"/>
          <w:sz w:val="24"/>
        </w:rPr>
        <w:t xml:space="preserve"> </w:t>
      </w:r>
      <w:r>
        <w:rPr>
          <w:rFonts w:ascii="宋体" w:hAnsi="宋体"/>
          <w:color w:val="000000"/>
          <w:kern w:val="0"/>
          <w:sz w:val="24"/>
        </w:rPr>
        <w:t>25</w:t>
      </w:r>
      <w:r>
        <w:rPr>
          <w:rFonts w:ascii="宋体" w:hAnsi="宋体" w:cs="ﾋﾎﾌ"/>
          <w:bCs/>
          <w:color w:val="000000"/>
          <w:kern w:val="0"/>
          <w:sz w:val="24"/>
        </w:rPr>
        <w:t xml:space="preserve"> </w:t>
      </w:r>
      <w:r>
        <w:rPr>
          <w:rFonts w:hint="eastAsia" w:ascii="宋体" w:hAnsi="宋体" w:cs="宋体"/>
          <w:bCs/>
          <w:color w:val="000000"/>
          <w:kern w:val="0"/>
          <w:sz w:val="24"/>
        </w:rPr>
        <w:t>帧</w:t>
      </w:r>
      <w:r>
        <w:rPr>
          <w:rFonts w:ascii="宋体" w:hAnsi="宋体"/>
          <w:color w:val="000000"/>
          <w:kern w:val="0"/>
          <w:sz w:val="24"/>
        </w:rPr>
        <w:t>/</w:t>
      </w:r>
      <w:r>
        <w:rPr>
          <w:rFonts w:hint="eastAsia" w:ascii="宋体" w:hAnsi="宋体" w:cs="ﾋﾎﾌ"/>
          <w:bCs/>
          <w:color w:val="000000"/>
          <w:kern w:val="0"/>
          <w:sz w:val="24"/>
        </w:rPr>
        <w:t>秒</w:t>
      </w:r>
      <w:r>
        <w:rPr>
          <w:rFonts w:hint="eastAsia" w:ascii="宋体" w:hAnsi="宋体" w:cs="ĖĪĢå"/>
          <w:bCs/>
          <w:color w:val="000000"/>
          <w:kern w:val="0"/>
          <w:sz w:val="24"/>
        </w:rPr>
        <w:t>；</w:t>
      </w:r>
      <w:r>
        <w:rPr>
          <w:rFonts w:ascii="宋体" w:hAnsi="宋体" w:cs="ﾋﾎﾌ"/>
          <w:bCs/>
          <w:color w:val="000000"/>
          <w:kern w:val="0"/>
          <w:sz w:val="24"/>
        </w:rPr>
        <w:t xml:space="preserve"> </w:t>
      </w:r>
    </w:p>
    <w:p>
      <w:pPr>
        <w:autoSpaceDE w:val="0"/>
        <w:autoSpaceDN w:val="0"/>
        <w:adjustRightInd w:val="0"/>
        <w:spacing w:line="360" w:lineRule="auto"/>
        <w:ind w:firstLine="480"/>
        <w:rPr>
          <w:rFonts w:ascii="宋体" w:hAnsi="宋体" w:cs="Wingdings"/>
          <w:color w:val="000000"/>
          <w:kern w:val="0"/>
          <w:sz w:val="24"/>
        </w:rPr>
      </w:pPr>
      <w:r>
        <w:rPr>
          <w:rFonts w:hint="eastAsia" w:ascii="宋体" w:hAnsi="宋体" w:cs="ﾋﾎﾌ"/>
          <w:bCs/>
          <w:color w:val="000000"/>
          <w:kern w:val="0"/>
          <w:sz w:val="24"/>
        </w:rPr>
        <w:t>最低照度</w:t>
      </w:r>
      <w:r>
        <w:rPr>
          <w:rFonts w:hint="eastAsia" w:ascii="宋体" w:hAnsi="宋体" w:cs="宋体"/>
          <w:bCs/>
          <w:color w:val="000000"/>
          <w:kern w:val="0"/>
          <w:sz w:val="24"/>
        </w:rPr>
        <w:t>满</w:t>
      </w:r>
      <w:r>
        <w:rPr>
          <w:rFonts w:hint="eastAsia" w:ascii="宋体" w:hAnsi="宋体" w:cs="MS Gothic"/>
          <w:bCs/>
          <w:color w:val="000000"/>
          <w:kern w:val="0"/>
          <w:sz w:val="24"/>
        </w:rPr>
        <w:t>足</w:t>
      </w:r>
      <w:r>
        <w:rPr>
          <w:rFonts w:ascii="宋体" w:hAnsi="宋体" w:cs="ﾋﾎﾌ"/>
          <w:bCs/>
          <w:color w:val="000000"/>
          <w:kern w:val="0"/>
          <w:sz w:val="24"/>
        </w:rPr>
        <w:t xml:space="preserve"> </w:t>
      </w:r>
      <w:r>
        <w:rPr>
          <w:rFonts w:hint="eastAsia" w:ascii="宋体" w:cs="宋体"/>
          <w:kern w:val="0"/>
          <w:sz w:val="24"/>
          <w:lang w:val="zh-CN"/>
        </w:rPr>
        <w:t>0. 00</w:t>
      </w:r>
      <w:r>
        <w:rPr>
          <w:rFonts w:hint="eastAsia" w:ascii="宋体" w:cs="宋体"/>
          <w:kern w:val="0"/>
          <w:sz w:val="24"/>
          <w:lang w:val="en-US" w:eastAsia="zh-CN"/>
        </w:rPr>
        <w:t>5</w:t>
      </w:r>
      <w:r>
        <w:rPr>
          <w:rFonts w:hint="eastAsia" w:ascii="宋体" w:cs="宋体"/>
          <w:kern w:val="0"/>
          <w:sz w:val="24"/>
          <w:lang w:val="zh-CN"/>
        </w:rPr>
        <w:t>Lux/F1.2（彩色模式）</w:t>
      </w:r>
      <w:r>
        <w:rPr>
          <w:rFonts w:hint="eastAsia" w:ascii="宋体" w:hAnsi="宋体" w:cs="ﾋﾎﾌ"/>
          <w:bCs/>
          <w:color w:val="000000"/>
          <w:kern w:val="0"/>
          <w:sz w:val="24"/>
        </w:rPr>
        <w:t>、</w:t>
      </w:r>
      <w:r>
        <w:rPr>
          <w:rFonts w:ascii="宋体" w:cs="宋体"/>
          <w:kern w:val="0"/>
          <w:sz w:val="24"/>
          <w:lang w:val="zh-CN"/>
        </w:rPr>
        <w:t>0.000</w:t>
      </w:r>
      <w:r>
        <w:rPr>
          <w:rFonts w:hint="eastAsia" w:ascii="宋体" w:cs="宋体"/>
          <w:kern w:val="0"/>
          <w:sz w:val="24"/>
          <w:lang w:val="en-US" w:eastAsia="zh-CN"/>
        </w:rPr>
        <w:t>5</w:t>
      </w:r>
      <w:r>
        <w:rPr>
          <w:rFonts w:ascii="宋体" w:cs="宋体"/>
          <w:kern w:val="0"/>
          <w:sz w:val="24"/>
          <w:lang w:val="zh-CN"/>
        </w:rPr>
        <w:t>Lux/F</w:t>
      </w:r>
      <w:r>
        <w:rPr>
          <w:rFonts w:hint="eastAsia" w:ascii="宋体" w:cs="宋体"/>
          <w:kern w:val="0"/>
          <w:sz w:val="24"/>
          <w:lang w:val="zh-CN"/>
        </w:rPr>
        <w:t>1</w:t>
      </w:r>
      <w:r>
        <w:rPr>
          <w:rFonts w:ascii="宋体" w:cs="宋体"/>
          <w:kern w:val="0"/>
          <w:sz w:val="24"/>
          <w:lang w:val="zh-CN"/>
        </w:rPr>
        <w:t>.</w:t>
      </w:r>
      <w:r>
        <w:rPr>
          <w:rFonts w:hint="eastAsia" w:ascii="宋体" w:cs="宋体"/>
          <w:kern w:val="0"/>
          <w:sz w:val="24"/>
          <w:lang w:val="en-US" w:eastAsia="zh-CN"/>
        </w:rPr>
        <w:t>4</w:t>
      </w:r>
      <w:r>
        <w:rPr>
          <w:rFonts w:hint="eastAsia" w:ascii="宋体" w:cs="宋体"/>
          <w:kern w:val="0"/>
          <w:sz w:val="24"/>
          <w:lang w:val="zh-CN"/>
        </w:rPr>
        <w:t>（黑白模式）</w:t>
      </w:r>
      <w:r>
        <w:rPr>
          <w:rFonts w:hint="eastAsia" w:ascii="宋体" w:hAnsi="宋体" w:cs="ĖĪĢå"/>
          <w:bCs/>
          <w:color w:val="000000"/>
          <w:kern w:val="0"/>
          <w:sz w:val="24"/>
        </w:rPr>
        <w:t>，</w:t>
      </w:r>
      <w:r>
        <w:rPr>
          <w:rFonts w:hint="eastAsia" w:ascii="宋体" w:hAnsi="宋体" w:cs="ﾋﾎﾌ"/>
          <w:bCs/>
          <w:color w:val="000000"/>
          <w:kern w:val="0"/>
          <w:sz w:val="24"/>
        </w:rPr>
        <w:t>根据交通</w:t>
      </w:r>
      <w:r>
        <w:rPr>
          <w:rFonts w:hint="eastAsia" w:ascii="宋体" w:hAnsi="宋体" w:cs="宋体"/>
          <w:bCs/>
          <w:color w:val="000000"/>
          <w:kern w:val="0"/>
          <w:sz w:val="24"/>
        </w:rPr>
        <w:t>监</w:t>
      </w:r>
      <w:r>
        <w:rPr>
          <w:rFonts w:hint="eastAsia" w:ascii="宋体" w:hAnsi="宋体" w:cs="MS Gothic"/>
          <w:bCs/>
          <w:color w:val="000000"/>
          <w:kern w:val="0"/>
          <w:sz w:val="24"/>
        </w:rPr>
        <w:t>控点</w:t>
      </w:r>
      <w:r>
        <w:rPr>
          <w:rFonts w:hint="eastAsia" w:ascii="宋体" w:hAnsi="宋体" w:cs="宋体"/>
          <w:bCs/>
          <w:color w:val="000000"/>
          <w:kern w:val="0"/>
          <w:sz w:val="24"/>
        </w:rPr>
        <w:t>现场</w:t>
      </w:r>
      <w:r>
        <w:rPr>
          <w:rFonts w:hint="eastAsia" w:ascii="宋体" w:hAnsi="宋体" w:cs="MS Gothic"/>
          <w:bCs/>
          <w:color w:val="000000"/>
          <w:kern w:val="0"/>
          <w:sz w:val="24"/>
        </w:rPr>
        <w:t>情</w:t>
      </w:r>
      <w:r>
        <w:rPr>
          <w:rFonts w:ascii="宋体" w:hAnsi="宋体" w:cs="ﾋﾎﾌ"/>
          <w:bCs/>
          <w:color w:val="000000"/>
          <w:kern w:val="0"/>
          <w:sz w:val="24"/>
        </w:rPr>
        <w:t xml:space="preserve"> </w:t>
      </w:r>
      <w:r>
        <w:rPr>
          <w:rFonts w:hint="eastAsia" w:ascii="宋体" w:hAnsi="宋体" w:cs="ﾋﾎﾌ"/>
          <w:bCs/>
          <w:color w:val="000000"/>
          <w:kern w:val="0"/>
          <w:sz w:val="24"/>
        </w:rPr>
        <w:t>况</w:t>
      </w:r>
      <w:r>
        <w:rPr>
          <w:rFonts w:hint="eastAsia" w:ascii="宋体" w:hAnsi="宋体" w:cs="ĖĪĢå"/>
          <w:bCs/>
          <w:color w:val="000000"/>
          <w:kern w:val="0"/>
          <w:sz w:val="24"/>
        </w:rPr>
        <w:t>，</w:t>
      </w:r>
      <w:r>
        <w:rPr>
          <w:rFonts w:hint="eastAsia" w:ascii="宋体" w:hAnsi="宋体" w:cs="ﾋﾎﾌ"/>
          <w:bCs/>
          <w:color w:val="000000"/>
          <w:kern w:val="0"/>
          <w:sz w:val="24"/>
        </w:rPr>
        <w:t>可考</w:t>
      </w:r>
      <w:r>
        <w:rPr>
          <w:rFonts w:hint="eastAsia" w:ascii="宋体" w:hAnsi="宋体" w:cs="宋体"/>
          <w:bCs/>
          <w:color w:val="000000"/>
          <w:kern w:val="0"/>
          <w:sz w:val="24"/>
        </w:rPr>
        <w:t>虑</w:t>
      </w:r>
      <w:r>
        <w:rPr>
          <w:rFonts w:hint="eastAsia" w:ascii="宋体" w:hAnsi="宋体" w:cs="MS Gothic"/>
          <w:bCs/>
          <w:color w:val="000000"/>
          <w:kern w:val="0"/>
          <w:sz w:val="24"/>
        </w:rPr>
        <w:t>增加</w:t>
      </w:r>
      <w:r>
        <w:rPr>
          <w:rFonts w:hint="eastAsia" w:ascii="宋体" w:hAnsi="宋体" w:cs="宋体"/>
          <w:bCs/>
          <w:color w:val="000000"/>
          <w:kern w:val="0"/>
          <w:sz w:val="24"/>
        </w:rPr>
        <w:t>补</w:t>
      </w:r>
      <w:r>
        <w:rPr>
          <w:rFonts w:hint="eastAsia" w:ascii="宋体" w:hAnsi="宋体" w:cs="MS Gothic"/>
          <w:bCs/>
          <w:color w:val="000000"/>
          <w:kern w:val="0"/>
          <w:sz w:val="24"/>
        </w:rPr>
        <w:t>光</w:t>
      </w:r>
      <w:r>
        <w:rPr>
          <w:rFonts w:hint="eastAsia" w:ascii="宋体" w:hAnsi="宋体" w:cs="宋体"/>
          <w:bCs/>
          <w:color w:val="000000"/>
          <w:kern w:val="0"/>
          <w:sz w:val="24"/>
        </w:rPr>
        <w:t>设备</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0"/>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镜头应</w:t>
      </w:r>
      <w:r>
        <w:rPr>
          <w:rFonts w:hint="eastAsia" w:ascii="宋体" w:hAnsi="宋体" w:cs="MS Gothic"/>
          <w:bCs/>
          <w:color w:val="000000"/>
          <w:kern w:val="0"/>
          <w:sz w:val="24"/>
        </w:rPr>
        <w:t>支持不小于</w:t>
      </w:r>
      <w:r>
        <w:rPr>
          <w:rFonts w:ascii="宋体" w:hAnsi="宋体" w:cs="ﾋﾎﾌ"/>
          <w:bCs/>
          <w:color w:val="000000"/>
          <w:kern w:val="0"/>
          <w:sz w:val="24"/>
        </w:rPr>
        <w:t xml:space="preserve"> </w:t>
      </w:r>
      <w:r>
        <w:rPr>
          <w:rFonts w:ascii="宋体" w:hAnsi="宋体"/>
          <w:color w:val="000000"/>
          <w:kern w:val="0"/>
          <w:sz w:val="24"/>
        </w:rPr>
        <w:t>23</w:t>
      </w:r>
      <w:r>
        <w:rPr>
          <w:rFonts w:ascii="宋体" w:hAnsi="宋体" w:cs="ﾋﾎﾌ"/>
          <w:bCs/>
          <w:color w:val="000000"/>
          <w:kern w:val="0"/>
          <w:sz w:val="24"/>
        </w:rPr>
        <w:t xml:space="preserve"> </w:t>
      </w:r>
      <w:r>
        <w:rPr>
          <w:rFonts w:hint="eastAsia" w:ascii="宋体" w:hAnsi="宋体" w:cs="ﾋﾎﾌ"/>
          <w:bCs/>
          <w:color w:val="000000"/>
          <w:kern w:val="0"/>
          <w:sz w:val="24"/>
        </w:rPr>
        <w:t>倍光学</w:t>
      </w:r>
      <w:r>
        <w:rPr>
          <w:rFonts w:hint="eastAsia" w:ascii="宋体" w:hAnsi="宋体" w:cs="宋体"/>
          <w:bCs/>
          <w:color w:val="000000"/>
          <w:kern w:val="0"/>
          <w:sz w:val="24"/>
        </w:rPr>
        <w:t>变</w:t>
      </w:r>
      <w:r>
        <w:rPr>
          <w:rFonts w:hint="eastAsia" w:ascii="宋体" w:hAnsi="宋体" w:cs="MS Gothic"/>
          <w:bCs/>
          <w:color w:val="000000"/>
          <w:kern w:val="0"/>
          <w:sz w:val="24"/>
        </w:rPr>
        <w:t>倍</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0"/>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应</w:t>
      </w:r>
      <w:r>
        <w:rPr>
          <w:rFonts w:hint="eastAsia" w:ascii="宋体" w:hAnsi="宋体" w:cs="MS Gothic"/>
          <w:bCs/>
          <w:color w:val="000000"/>
          <w:kern w:val="0"/>
          <w:sz w:val="24"/>
        </w:rPr>
        <w:t>具</w:t>
      </w:r>
      <w:r>
        <w:rPr>
          <w:rFonts w:hint="eastAsia" w:ascii="宋体" w:hAnsi="宋体" w:cs="宋体"/>
          <w:bCs/>
          <w:color w:val="000000"/>
          <w:kern w:val="0"/>
          <w:sz w:val="24"/>
        </w:rPr>
        <w:t>备</w:t>
      </w:r>
      <w:r>
        <w:rPr>
          <w:rFonts w:ascii="宋体" w:hAnsi="宋体" w:cs="ﾋﾎﾌ"/>
          <w:bCs/>
          <w:color w:val="000000"/>
          <w:kern w:val="0"/>
          <w:sz w:val="24"/>
        </w:rPr>
        <w:t xml:space="preserve"> </w:t>
      </w:r>
      <w:r>
        <w:rPr>
          <w:rFonts w:ascii="宋体" w:hAnsi="宋体"/>
          <w:color w:val="000000"/>
          <w:kern w:val="0"/>
          <w:sz w:val="24"/>
        </w:rPr>
        <w:t>RJ45</w:t>
      </w:r>
      <w:r>
        <w:rPr>
          <w:rFonts w:ascii="宋体" w:hAnsi="宋体" w:cs="ﾋﾎﾌ"/>
          <w:bCs/>
          <w:color w:val="000000"/>
          <w:kern w:val="0"/>
          <w:sz w:val="24"/>
        </w:rPr>
        <w:t xml:space="preserve"> </w:t>
      </w:r>
      <w:r>
        <w:rPr>
          <w:rFonts w:hint="eastAsia" w:ascii="宋体" w:hAnsi="宋体" w:cs="ﾋﾎﾌ"/>
          <w:bCs/>
          <w:color w:val="000000"/>
          <w:kern w:val="0"/>
          <w:sz w:val="24"/>
        </w:rPr>
        <w:t>网口</w:t>
      </w:r>
      <w:r>
        <w:rPr>
          <w:rFonts w:hint="eastAsia" w:ascii="宋体" w:hAnsi="宋体" w:cs="ĖĪĢå"/>
          <w:bCs/>
          <w:color w:val="000000"/>
          <w:kern w:val="0"/>
          <w:sz w:val="24"/>
        </w:rPr>
        <w:t>，</w:t>
      </w:r>
      <w:r>
        <w:rPr>
          <w:rFonts w:hint="eastAsia" w:ascii="宋体" w:hAnsi="宋体" w:cs="ﾋﾎﾌ"/>
          <w:bCs/>
          <w:color w:val="000000"/>
          <w:kern w:val="0"/>
          <w:sz w:val="24"/>
        </w:rPr>
        <w:t>支持</w:t>
      </w:r>
      <w:r>
        <w:rPr>
          <w:rFonts w:ascii="宋体" w:hAnsi="宋体" w:cs="ﾋﾎﾌ"/>
          <w:bCs/>
          <w:color w:val="000000"/>
          <w:kern w:val="0"/>
          <w:sz w:val="24"/>
        </w:rPr>
        <w:t xml:space="preserve"> </w:t>
      </w:r>
      <w:r>
        <w:rPr>
          <w:rFonts w:ascii="宋体" w:hAnsi="宋体"/>
          <w:color w:val="000000"/>
          <w:kern w:val="0"/>
          <w:sz w:val="24"/>
        </w:rPr>
        <w:t>10M/100M</w:t>
      </w:r>
      <w:r>
        <w:rPr>
          <w:rFonts w:ascii="宋体" w:hAnsi="宋体" w:cs="ﾋﾎﾌ"/>
          <w:bCs/>
          <w:color w:val="000000"/>
          <w:kern w:val="0"/>
          <w:sz w:val="24"/>
        </w:rPr>
        <w:t xml:space="preserve"> </w:t>
      </w:r>
      <w:r>
        <w:rPr>
          <w:rFonts w:hint="eastAsia" w:ascii="宋体" w:hAnsi="宋体" w:cs="ﾋﾎﾌ"/>
          <w:bCs/>
          <w:color w:val="000000"/>
          <w:kern w:val="0"/>
          <w:sz w:val="24"/>
        </w:rPr>
        <w:t>网</w:t>
      </w:r>
      <w:r>
        <w:rPr>
          <w:rFonts w:hint="eastAsia" w:ascii="宋体" w:hAnsi="宋体" w:cs="宋体"/>
          <w:bCs/>
          <w:color w:val="000000"/>
          <w:kern w:val="0"/>
          <w:sz w:val="24"/>
        </w:rPr>
        <w:t>络</w:t>
      </w:r>
      <w:r>
        <w:rPr>
          <w:rFonts w:hint="eastAsia" w:ascii="宋体" w:hAnsi="宋体" w:cs="MS Gothic"/>
          <w:bCs/>
          <w:color w:val="000000"/>
          <w:kern w:val="0"/>
          <w:sz w:val="24"/>
        </w:rPr>
        <w:t>数据</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0"/>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应</w:t>
      </w:r>
      <w:r>
        <w:rPr>
          <w:rFonts w:hint="eastAsia" w:ascii="宋体" w:hAnsi="宋体" w:cs="MS Gothic"/>
          <w:bCs/>
          <w:color w:val="000000"/>
          <w:kern w:val="0"/>
          <w:sz w:val="24"/>
        </w:rPr>
        <w:t>具</w:t>
      </w:r>
      <w:r>
        <w:rPr>
          <w:rFonts w:hint="eastAsia" w:ascii="宋体" w:hAnsi="宋体" w:cs="宋体"/>
          <w:bCs/>
          <w:color w:val="000000"/>
          <w:kern w:val="0"/>
          <w:sz w:val="24"/>
        </w:rPr>
        <w:t>备</w:t>
      </w:r>
      <w:r>
        <w:rPr>
          <w:rFonts w:ascii="宋体" w:hAnsi="宋体" w:cs="ﾋﾎﾌ"/>
          <w:bCs/>
          <w:color w:val="000000"/>
          <w:kern w:val="0"/>
          <w:sz w:val="24"/>
        </w:rPr>
        <w:t xml:space="preserve"> </w:t>
      </w:r>
      <w:r>
        <w:rPr>
          <w:rFonts w:ascii="宋体" w:hAnsi="宋体"/>
          <w:color w:val="000000"/>
          <w:kern w:val="0"/>
          <w:sz w:val="24"/>
        </w:rPr>
        <w:t>micro SD</w:t>
      </w:r>
      <w:r>
        <w:rPr>
          <w:rFonts w:ascii="宋体" w:hAnsi="宋体" w:cs="ﾋﾎﾌ"/>
          <w:bCs/>
          <w:color w:val="000000"/>
          <w:kern w:val="0"/>
          <w:sz w:val="24"/>
        </w:rPr>
        <w:t xml:space="preserve"> </w:t>
      </w:r>
      <w:r>
        <w:rPr>
          <w:rFonts w:hint="eastAsia" w:ascii="宋体" w:hAnsi="宋体" w:cs="ﾋﾎﾌ"/>
          <w:bCs/>
          <w:color w:val="000000"/>
          <w:kern w:val="0"/>
          <w:sz w:val="24"/>
        </w:rPr>
        <w:t>卡插槽</w:t>
      </w:r>
      <w:r>
        <w:rPr>
          <w:rFonts w:hint="eastAsia" w:ascii="宋体" w:hAnsi="宋体" w:cs="ĖĪĢå"/>
          <w:bCs/>
          <w:color w:val="000000"/>
          <w:kern w:val="0"/>
          <w:sz w:val="24"/>
        </w:rPr>
        <w:t>，</w:t>
      </w:r>
      <w:r>
        <w:rPr>
          <w:rFonts w:hint="eastAsia" w:ascii="宋体" w:hAnsi="宋体" w:cs="ﾋﾎﾌ"/>
          <w:bCs/>
          <w:color w:val="000000"/>
          <w:kern w:val="0"/>
          <w:sz w:val="24"/>
        </w:rPr>
        <w:t>支持不小于</w:t>
      </w:r>
      <w:r>
        <w:rPr>
          <w:rFonts w:ascii="宋体" w:hAnsi="宋体" w:cs="ﾋﾎﾌ"/>
          <w:bCs/>
          <w:color w:val="000000"/>
          <w:kern w:val="0"/>
          <w:sz w:val="24"/>
        </w:rPr>
        <w:t xml:space="preserve"> </w:t>
      </w:r>
      <w:r>
        <w:rPr>
          <w:rFonts w:ascii="宋体" w:hAnsi="宋体"/>
          <w:color w:val="000000"/>
          <w:kern w:val="0"/>
          <w:sz w:val="24"/>
        </w:rPr>
        <w:t>64G micro SD/SDHC/SDXC</w:t>
      </w:r>
      <w:r>
        <w:rPr>
          <w:rFonts w:ascii="宋体" w:hAnsi="宋体" w:cs="ﾋﾎﾌ"/>
          <w:bCs/>
          <w:color w:val="000000"/>
          <w:kern w:val="0"/>
          <w:sz w:val="24"/>
        </w:rPr>
        <w:t xml:space="preserve"> </w:t>
      </w:r>
      <w:r>
        <w:rPr>
          <w:rFonts w:hint="eastAsia" w:ascii="宋体" w:hAnsi="宋体" w:cs="ﾋﾎﾌ"/>
          <w:bCs/>
          <w:color w:val="000000"/>
          <w:kern w:val="0"/>
          <w:sz w:val="24"/>
        </w:rPr>
        <w:t>卡</w:t>
      </w:r>
      <w:r>
        <w:rPr>
          <w:rFonts w:hint="eastAsia" w:ascii="宋体" w:hAnsi="宋体" w:cs="ĖĪĢå"/>
          <w:bCs/>
          <w:color w:val="000000"/>
          <w:kern w:val="0"/>
          <w:sz w:val="24"/>
        </w:rPr>
        <w:t>；</w:t>
      </w:r>
      <w:r>
        <w:rPr>
          <w:rFonts w:ascii="宋体" w:hAnsi="宋体" w:cs="ﾋﾎﾌ"/>
          <w:bCs/>
          <w:color w:val="000000"/>
          <w:kern w:val="0"/>
          <w:sz w:val="24"/>
        </w:rPr>
        <w:t xml:space="preserve"> </w:t>
      </w:r>
    </w:p>
    <w:p>
      <w:pPr>
        <w:spacing w:line="360" w:lineRule="auto"/>
        <w:ind w:firstLine="480" w:firstLineChars="200"/>
        <w:jc w:val="left"/>
        <w:rPr>
          <w:rFonts w:ascii="ﾋﾎﾌ" w:cs="ﾋﾎﾌ"/>
          <w:b/>
          <w:bCs/>
          <w:color w:val="000000"/>
          <w:kern w:val="0"/>
          <w:szCs w:val="21"/>
        </w:rPr>
      </w:pPr>
      <w:r>
        <w:rPr>
          <w:rFonts w:hint="eastAsia" w:ascii="宋体" w:hAnsi="宋体" w:cs="宋体"/>
          <w:bCs/>
          <w:color w:val="000000"/>
          <w:kern w:val="0"/>
          <w:sz w:val="24"/>
        </w:rPr>
        <w:t>视频压缩标</w:t>
      </w:r>
      <w:r>
        <w:rPr>
          <w:rFonts w:hint="eastAsia" w:ascii="宋体" w:hAnsi="宋体" w:cs="MS Gothic"/>
          <w:bCs/>
          <w:color w:val="000000"/>
          <w:kern w:val="0"/>
          <w:sz w:val="24"/>
        </w:rPr>
        <w:t>准</w:t>
      </w:r>
      <w:r>
        <w:rPr>
          <w:rFonts w:ascii="宋体" w:hAnsi="宋体"/>
          <w:color w:val="000000"/>
          <w:kern w:val="0"/>
          <w:sz w:val="24"/>
        </w:rPr>
        <w:t>:H.264/H.264H/H.265/MJPEG/MPEG4/SVAC</w:t>
      </w:r>
      <w:r>
        <w:rPr>
          <w:rFonts w:hint="eastAsia" w:ascii="宋体" w:hAnsi="宋体" w:cs="ﾋﾎﾌ"/>
          <w:bCs/>
          <w:color w:val="000000"/>
          <w:kern w:val="0"/>
          <w:sz w:val="24"/>
        </w:rPr>
        <w:t>。</w:t>
      </w:r>
    </w:p>
    <w:p>
      <w:pPr>
        <w:tabs>
          <w:tab w:val="left" w:pos="701"/>
        </w:tabs>
        <w:overflowPunct w:val="0"/>
        <w:autoSpaceDE w:val="0"/>
        <w:autoSpaceDN w:val="0"/>
        <w:adjustRightInd w:val="0"/>
        <w:spacing w:line="360" w:lineRule="auto"/>
        <w:ind w:left="423" w:right="100"/>
        <w:rPr>
          <w:rFonts w:ascii="宋体" w:hAnsi="宋体"/>
          <w:color w:val="000000"/>
          <w:kern w:val="0"/>
          <w:sz w:val="24"/>
        </w:rPr>
      </w:pPr>
      <w:r>
        <w:rPr>
          <w:rFonts w:hint="eastAsia" w:ascii="宋体" w:hAnsi="宋体" w:cs="宋体"/>
          <w:bCs/>
          <w:color w:val="000000"/>
          <w:kern w:val="0"/>
          <w:sz w:val="24"/>
        </w:rPr>
        <w:t>电</w:t>
      </w:r>
      <w:r>
        <w:rPr>
          <w:rFonts w:hint="eastAsia" w:ascii="宋体" w:hAnsi="宋体" w:cs="MS Gothic"/>
          <w:bCs/>
          <w:color w:val="000000"/>
          <w:kern w:val="0"/>
          <w:sz w:val="24"/>
        </w:rPr>
        <w:t>器安全性</w:t>
      </w:r>
      <w:r>
        <w:rPr>
          <w:rFonts w:hint="eastAsia" w:ascii="宋体" w:hAnsi="宋体" w:cs="ЛОМе"/>
          <w:bCs/>
          <w:color w:val="000000"/>
          <w:kern w:val="0"/>
          <w:sz w:val="24"/>
        </w:rPr>
        <w:t>：</w:t>
      </w:r>
      <w:r>
        <w:rPr>
          <w:rFonts w:hint="eastAsia" w:ascii="宋体" w:hAnsi="宋体" w:cs="宋体"/>
          <w:bCs/>
          <w:color w:val="000000"/>
          <w:kern w:val="0"/>
          <w:sz w:val="24"/>
        </w:rPr>
        <w:t>电</w:t>
      </w:r>
      <w:r>
        <w:rPr>
          <w:rFonts w:hint="eastAsia" w:ascii="宋体" w:hAnsi="宋体" w:cs="MS Gothic"/>
          <w:bCs/>
          <w:color w:val="000000"/>
          <w:kern w:val="0"/>
          <w:sz w:val="24"/>
        </w:rPr>
        <w:t>源</w:t>
      </w:r>
      <w:r>
        <w:rPr>
          <w:rFonts w:hint="eastAsia" w:ascii="宋体" w:hAnsi="宋体" w:cs="宋体"/>
          <w:bCs/>
          <w:color w:val="000000"/>
          <w:kern w:val="0"/>
          <w:sz w:val="24"/>
        </w:rPr>
        <w:t>绝缘</w:t>
      </w:r>
      <w:r>
        <w:rPr>
          <w:rFonts w:hint="eastAsia" w:ascii="宋体" w:hAnsi="宋体" w:cs="MS Gothic"/>
          <w:bCs/>
          <w:color w:val="000000"/>
          <w:kern w:val="0"/>
          <w:sz w:val="24"/>
        </w:rPr>
        <w:t>、耐</w:t>
      </w:r>
      <w:r>
        <w:rPr>
          <w:rFonts w:hint="eastAsia" w:ascii="宋体" w:hAnsi="宋体" w:cs="宋体"/>
          <w:bCs/>
          <w:color w:val="000000"/>
          <w:kern w:val="0"/>
          <w:sz w:val="24"/>
        </w:rPr>
        <w:t>压</w:t>
      </w:r>
      <w:r>
        <w:rPr>
          <w:rFonts w:hint="eastAsia" w:ascii="宋体" w:hAnsi="宋体" w:cs="MS Gothic"/>
          <w:bCs/>
          <w:color w:val="000000"/>
          <w:kern w:val="0"/>
          <w:sz w:val="24"/>
        </w:rPr>
        <w:t>、</w:t>
      </w:r>
      <w:r>
        <w:rPr>
          <w:rFonts w:hint="eastAsia" w:ascii="宋体" w:hAnsi="宋体" w:cs="宋体"/>
          <w:bCs/>
          <w:color w:val="000000"/>
          <w:kern w:val="0"/>
          <w:sz w:val="24"/>
        </w:rPr>
        <w:t>电</w:t>
      </w:r>
      <w:r>
        <w:rPr>
          <w:rFonts w:hint="eastAsia" w:ascii="宋体" w:hAnsi="宋体" w:cs="MS Gothic"/>
          <w:bCs/>
          <w:color w:val="000000"/>
          <w:kern w:val="0"/>
          <w:sz w:val="24"/>
        </w:rPr>
        <w:t>磁抗干</w:t>
      </w:r>
      <w:r>
        <w:rPr>
          <w:rFonts w:hint="eastAsia" w:ascii="宋体" w:hAnsi="宋体" w:cs="宋体"/>
          <w:bCs/>
          <w:color w:val="000000"/>
          <w:kern w:val="0"/>
          <w:sz w:val="24"/>
        </w:rPr>
        <w:t>扰</w:t>
      </w:r>
      <w:r>
        <w:rPr>
          <w:rFonts w:hint="eastAsia" w:ascii="宋体" w:hAnsi="宋体" w:cs="MS Gothic"/>
          <w:bCs/>
          <w:color w:val="000000"/>
          <w:kern w:val="0"/>
          <w:sz w:val="24"/>
        </w:rPr>
        <w:t>性等</w:t>
      </w:r>
      <w:r>
        <w:rPr>
          <w:rFonts w:hint="eastAsia" w:ascii="宋体" w:hAnsi="宋体" w:cs="ﾋﾎﾌ"/>
          <w:bCs/>
          <w:color w:val="000000"/>
          <w:kern w:val="0"/>
          <w:sz w:val="24"/>
        </w:rPr>
        <w:t>均</w:t>
      </w:r>
      <w:r>
        <w:rPr>
          <w:rFonts w:hint="eastAsia" w:ascii="宋体" w:hAnsi="宋体" w:cs="宋体"/>
          <w:bCs/>
          <w:color w:val="000000"/>
          <w:kern w:val="0"/>
          <w:sz w:val="24"/>
        </w:rPr>
        <w:t>应</w:t>
      </w:r>
      <w:r>
        <w:rPr>
          <w:rFonts w:hint="eastAsia" w:ascii="宋体" w:hAnsi="宋体" w:cs="MS Gothic"/>
          <w:bCs/>
          <w:color w:val="000000"/>
          <w:kern w:val="0"/>
          <w:sz w:val="24"/>
        </w:rPr>
        <w:t>符合</w:t>
      </w:r>
      <w:r>
        <w:rPr>
          <w:rFonts w:hint="eastAsia" w:ascii="宋体" w:hAnsi="宋体" w:cs="宋体"/>
          <w:bCs/>
          <w:color w:val="000000"/>
          <w:kern w:val="0"/>
          <w:sz w:val="24"/>
        </w:rPr>
        <w:t>电</w:t>
      </w:r>
      <w:r>
        <w:rPr>
          <w:rFonts w:hint="eastAsia" w:ascii="宋体" w:hAnsi="宋体" w:cs="MS Gothic"/>
          <w:bCs/>
          <w:color w:val="000000"/>
          <w:kern w:val="0"/>
          <w:sz w:val="24"/>
        </w:rPr>
        <w:t>工</w:t>
      </w:r>
      <w:r>
        <w:rPr>
          <w:rFonts w:hint="eastAsia" w:ascii="宋体" w:hAnsi="宋体" w:cs="宋体"/>
          <w:bCs/>
          <w:color w:val="000000"/>
          <w:kern w:val="0"/>
          <w:sz w:val="24"/>
        </w:rPr>
        <w:t>电</w:t>
      </w:r>
      <w:r>
        <w:rPr>
          <w:rFonts w:ascii="宋体" w:hAnsi="宋体" w:cs="ﾋﾎﾌ"/>
          <w:bCs/>
          <w:color w:val="000000"/>
          <w:kern w:val="0"/>
          <w:sz w:val="24"/>
        </w:rPr>
        <w:t xml:space="preserve"> </w:t>
      </w:r>
      <w:r>
        <w:rPr>
          <w:rFonts w:hint="eastAsia" w:ascii="宋体" w:hAnsi="宋体" w:cs="ﾋﾎﾌ"/>
          <w:bCs/>
          <w:color w:val="000000"/>
          <w:kern w:val="0"/>
          <w:sz w:val="24"/>
        </w:rPr>
        <w:t>子</w:t>
      </w:r>
      <w:r>
        <w:rPr>
          <w:rFonts w:hint="eastAsia" w:ascii="宋体" w:hAnsi="宋体" w:cs="宋体"/>
          <w:bCs/>
          <w:color w:val="000000"/>
          <w:kern w:val="0"/>
          <w:sz w:val="24"/>
        </w:rPr>
        <w:t>产</w:t>
      </w:r>
      <w:r>
        <w:rPr>
          <w:rFonts w:hint="eastAsia" w:ascii="宋体" w:hAnsi="宋体" w:cs="MS Gothic"/>
          <w:bCs/>
          <w:color w:val="000000"/>
          <w:kern w:val="0"/>
          <w:sz w:val="24"/>
        </w:rPr>
        <w:t>品相</w:t>
      </w:r>
      <w:r>
        <w:rPr>
          <w:rFonts w:hint="eastAsia" w:ascii="宋体" w:hAnsi="宋体" w:cs="宋体"/>
          <w:bCs/>
          <w:color w:val="000000"/>
          <w:kern w:val="0"/>
          <w:sz w:val="24"/>
        </w:rPr>
        <w:t>关标</w:t>
      </w:r>
      <w:r>
        <w:rPr>
          <w:rFonts w:hint="eastAsia" w:ascii="宋体" w:hAnsi="宋体" w:cs="MS Gothic"/>
          <w:bCs/>
          <w:color w:val="000000"/>
          <w:kern w:val="0"/>
          <w:sz w:val="24"/>
        </w:rPr>
        <w:t>准。</w:t>
      </w:r>
      <w:r>
        <w:rPr>
          <w:rFonts w:ascii="宋体" w:hAnsi="宋体" w:cs="ﾋﾎﾌ"/>
          <w:bCs/>
          <w:color w:val="000000"/>
          <w:kern w:val="0"/>
          <w:sz w:val="24"/>
        </w:rPr>
        <w:t xml:space="preserve"> </w:t>
      </w:r>
    </w:p>
    <w:p>
      <w:pPr>
        <w:spacing w:line="360" w:lineRule="auto"/>
        <w:ind w:firstLine="480" w:firstLineChars="200"/>
        <w:jc w:val="left"/>
        <w:rPr>
          <w:rFonts w:ascii="宋体" w:hAnsi="宋体" w:cs="宋体"/>
          <w:bCs/>
          <w:color w:val="000000"/>
          <w:kern w:val="0"/>
          <w:sz w:val="24"/>
        </w:rPr>
      </w:pPr>
      <w:r>
        <w:rPr>
          <w:rFonts w:hint="eastAsia" w:ascii="宋体" w:hAnsi="宋体" w:cs="宋体"/>
          <w:bCs/>
          <w:color w:val="000000"/>
          <w:kern w:val="0"/>
          <w:sz w:val="24"/>
        </w:rPr>
        <w:t>供电条件：电压为</w:t>
      </w:r>
      <w:r>
        <w:rPr>
          <w:rFonts w:ascii="宋体" w:hAnsi="宋体" w:cs="宋体"/>
          <w:bCs/>
          <w:color w:val="000000"/>
          <w:kern w:val="0"/>
          <w:sz w:val="24"/>
        </w:rPr>
        <w:t xml:space="preserve"> 220V±20%V</w:t>
      </w:r>
      <w:r>
        <w:rPr>
          <w:rFonts w:hint="eastAsia" w:ascii="宋体" w:hAnsi="宋体" w:cs="宋体"/>
          <w:bCs/>
          <w:color w:val="000000"/>
          <w:kern w:val="0"/>
          <w:sz w:val="24"/>
        </w:rPr>
        <w:t>；频率为</w:t>
      </w:r>
      <w:r>
        <w:rPr>
          <w:rFonts w:ascii="宋体" w:hAnsi="宋体" w:cs="宋体"/>
          <w:bCs/>
          <w:color w:val="000000"/>
          <w:kern w:val="0"/>
          <w:sz w:val="24"/>
        </w:rPr>
        <w:t xml:space="preserve"> 50±4%Hz</w:t>
      </w:r>
      <w:r>
        <w:rPr>
          <w:rFonts w:hint="eastAsia" w:ascii="宋体" w:hAnsi="宋体" w:cs="宋体"/>
          <w:bCs/>
          <w:color w:val="000000"/>
          <w:kern w:val="0"/>
          <w:sz w:val="24"/>
        </w:rPr>
        <w:t>。</w:t>
      </w:r>
      <w:r>
        <w:rPr>
          <w:rFonts w:ascii="宋体" w:hAnsi="宋体" w:cs="宋体"/>
          <w:bCs/>
          <w:color w:val="000000"/>
          <w:kern w:val="0"/>
          <w:sz w:val="24"/>
        </w:rPr>
        <w:t xml:space="preserve"> </w:t>
      </w:r>
    </w:p>
    <w:p>
      <w:pPr>
        <w:tabs>
          <w:tab w:val="left" w:pos="71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气候</w:t>
      </w:r>
      <w:r>
        <w:rPr>
          <w:rFonts w:hint="eastAsia" w:ascii="宋体" w:hAnsi="宋体" w:cs="宋体"/>
          <w:bCs/>
          <w:color w:val="000000"/>
          <w:kern w:val="0"/>
          <w:sz w:val="24"/>
        </w:rPr>
        <w:t>环</w:t>
      </w:r>
      <w:r>
        <w:rPr>
          <w:rFonts w:hint="eastAsia" w:ascii="宋体" w:hAnsi="宋体" w:cs="MS Gothic"/>
          <w:bCs/>
          <w:color w:val="000000"/>
          <w:kern w:val="0"/>
          <w:sz w:val="24"/>
        </w:rPr>
        <w:t>境适</w:t>
      </w:r>
      <w:r>
        <w:rPr>
          <w:rFonts w:hint="eastAsia" w:ascii="宋体" w:hAnsi="宋体" w:cs="宋体"/>
          <w:bCs/>
          <w:color w:val="000000"/>
          <w:kern w:val="0"/>
          <w:sz w:val="24"/>
        </w:rPr>
        <w:t>应</w:t>
      </w:r>
      <w:r>
        <w:rPr>
          <w:rFonts w:hint="eastAsia" w:ascii="宋体" w:hAnsi="宋体" w:cs="MS Gothic"/>
          <w:bCs/>
          <w:color w:val="000000"/>
          <w:kern w:val="0"/>
          <w:sz w:val="24"/>
        </w:rPr>
        <w:t>性</w:t>
      </w:r>
      <w:r>
        <w:rPr>
          <w:rFonts w:hint="eastAsia" w:ascii="宋体" w:hAnsi="宋体" w:cs="ЛОМе"/>
          <w:bCs/>
          <w:color w:val="000000"/>
          <w:kern w:val="0"/>
          <w:sz w:val="24"/>
        </w:rPr>
        <w:t>：</w:t>
      </w:r>
      <w:r>
        <w:rPr>
          <w:rFonts w:hint="eastAsia" w:ascii="宋体" w:hAnsi="宋体" w:cs="ﾋﾎﾌ"/>
          <w:bCs/>
          <w:color w:val="000000"/>
          <w:kern w:val="0"/>
          <w:sz w:val="24"/>
        </w:rPr>
        <w:t>外</w:t>
      </w:r>
      <w:r>
        <w:rPr>
          <w:rFonts w:hint="eastAsia" w:ascii="宋体" w:hAnsi="宋体" w:cs="宋体"/>
          <w:bCs/>
          <w:color w:val="000000"/>
          <w:kern w:val="0"/>
          <w:sz w:val="24"/>
        </w:rPr>
        <w:t>场设备应</w:t>
      </w:r>
      <w:r>
        <w:rPr>
          <w:rFonts w:hint="eastAsia" w:ascii="宋体" w:hAnsi="宋体" w:cs="MS Gothic"/>
          <w:bCs/>
          <w:color w:val="000000"/>
          <w:kern w:val="0"/>
          <w:sz w:val="24"/>
        </w:rPr>
        <w:t>能在</w:t>
      </w:r>
      <w:r>
        <w:rPr>
          <w:rFonts w:hint="eastAsia" w:ascii="宋体" w:hAnsi="宋体" w:cs="宋体"/>
          <w:bCs/>
          <w:color w:val="000000"/>
          <w:kern w:val="0"/>
          <w:sz w:val="24"/>
        </w:rPr>
        <w:t>环</w:t>
      </w:r>
      <w:r>
        <w:rPr>
          <w:rFonts w:hint="eastAsia" w:ascii="宋体" w:hAnsi="宋体" w:cs="MS Gothic"/>
          <w:bCs/>
          <w:color w:val="000000"/>
          <w:kern w:val="0"/>
          <w:sz w:val="24"/>
        </w:rPr>
        <w:t>境温度</w:t>
      </w:r>
      <w:r>
        <w:rPr>
          <w:rFonts w:ascii="宋体" w:hAnsi="宋体"/>
          <w:color w:val="000000"/>
          <w:kern w:val="0"/>
          <w:sz w:val="24"/>
        </w:rPr>
        <w:t>-5</w:t>
      </w:r>
      <w:r>
        <w:rPr>
          <w:rFonts w:hint="eastAsia" w:ascii="宋体" w:hAnsi="宋体" w:cs="宋体"/>
          <w:bCs/>
          <w:color w:val="000000"/>
          <w:kern w:val="0"/>
          <w:sz w:val="24"/>
        </w:rPr>
        <w:t>℃</w:t>
      </w:r>
      <w:r>
        <w:rPr>
          <w:rFonts w:hint="eastAsia" w:ascii="宋体" w:hAnsi="宋体" w:cs="ЛОМе"/>
          <w:bCs/>
          <w:color w:val="000000"/>
          <w:kern w:val="0"/>
          <w:sz w:val="24"/>
        </w:rPr>
        <w:t>～</w:t>
      </w:r>
      <w:r>
        <w:rPr>
          <w:rFonts w:ascii="宋体" w:hAnsi="宋体"/>
          <w:color w:val="000000"/>
          <w:kern w:val="0"/>
          <w:sz w:val="24"/>
        </w:rPr>
        <w:t>+65</w:t>
      </w:r>
      <w:r>
        <w:rPr>
          <w:rFonts w:hint="eastAsia" w:ascii="宋体" w:hAnsi="宋体" w:cs="宋体"/>
          <w:bCs/>
          <w:color w:val="000000"/>
          <w:kern w:val="0"/>
          <w:sz w:val="24"/>
        </w:rPr>
        <w:t>℃</w:t>
      </w:r>
      <w:r>
        <w:rPr>
          <w:rFonts w:hint="eastAsia" w:ascii="宋体" w:hAnsi="宋体" w:cs="ЛОМе"/>
          <w:bCs/>
          <w:color w:val="000000"/>
          <w:kern w:val="0"/>
          <w:sz w:val="24"/>
        </w:rPr>
        <w:t>，</w:t>
      </w:r>
      <w:r>
        <w:rPr>
          <w:rFonts w:hint="eastAsia" w:ascii="宋体" w:hAnsi="宋体" w:cs="ﾋﾎﾌ"/>
          <w:bCs/>
          <w:color w:val="000000"/>
          <w:kern w:val="0"/>
          <w:sz w:val="24"/>
        </w:rPr>
        <w:t>相</w:t>
      </w:r>
      <w:r>
        <w:rPr>
          <w:rFonts w:hint="eastAsia" w:ascii="宋体" w:hAnsi="宋体" w:cs="宋体"/>
          <w:bCs/>
          <w:color w:val="000000"/>
          <w:kern w:val="0"/>
          <w:sz w:val="24"/>
        </w:rPr>
        <w:t>对</w:t>
      </w:r>
      <w:r>
        <w:rPr>
          <w:rFonts w:hint="eastAsia" w:ascii="宋体" w:hAnsi="宋体" w:cs="MS Gothic"/>
          <w:bCs/>
          <w:color w:val="000000"/>
          <w:kern w:val="0"/>
          <w:sz w:val="24"/>
        </w:rPr>
        <w:t>湿度</w:t>
      </w:r>
      <w:r>
        <w:rPr>
          <w:rFonts w:ascii="宋体" w:hAnsi="宋体" w:cs="ﾋﾎﾌ"/>
          <w:bCs/>
          <w:color w:val="000000"/>
          <w:kern w:val="0"/>
          <w:sz w:val="24"/>
        </w:rPr>
        <w:t xml:space="preserve"> </w:t>
      </w:r>
      <w:r>
        <w:rPr>
          <w:rFonts w:ascii="宋体" w:hAnsi="宋体"/>
          <w:color w:val="000000"/>
          <w:kern w:val="0"/>
          <w:sz w:val="24"/>
        </w:rPr>
        <w:t>30%</w:t>
      </w:r>
      <w:r>
        <w:rPr>
          <w:rFonts w:hint="eastAsia" w:ascii="宋体" w:hAnsi="宋体" w:cs="ЛОМе"/>
          <w:bCs/>
          <w:color w:val="000000"/>
          <w:kern w:val="0"/>
          <w:sz w:val="24"/>
        </w:rPr>
        <w:t>～</w:t>
      </w:r>
      <w:r>
        <w:rPr>
          <w:rFonts w:ascii="宋体" w:hAnsi="宋体"/>
          <w:color w:val="000000"/>
          <w:kern w:val="0"/>
          <w:sz w:val="24"/>
        </w:rPr>
        <w:t>95%</w:t>
      </w:r>
      <w:r>
        <w:rPr>
          <w:rFonts w:hint="eastAsia" w:ascii="宋体" w:hAnsi="宋体" w:cs="ﾋﾎﾌ"/>
          <w:bCs/>
          <w:color w:val="000000"/>
          <w:kern w:val="0"/>
          <w:sz w:val="24"/>
        </w:rPr>
        <w:t>的条</w:t>
      </w:r>
      <w:r>
        <w:rPr>
          <w:rFonts w:ascii="宋体" w:hAnsi="宋体" w:cs="ﾋﾎﾌ"/>
          <w:bCs/>
          <w:color w:val="000000"/>
          <w:kern w:val="0"/>
          <w:sz w:val="24"/>
        </w:rPr>
        <w:t xml:space="preserve"> </w:t>
      </w:r>
      <w:r>
        <w:rPr>
          <w:rFonts w:hint="eastAsia" w:ascii="宋体" w:hAnsi="宋体" w:cs="ﾋﾎﾌ"/>
          <w:bCs/>
          <w:color w:val="000000"/>
          <w:kern w:val="0"/>
          <w:sz w:val="24"/>
        </w:rPr>
        <w:t>件下正常工作</w:t>
      </w:r>
      <w:r>
        <w:rPr>
          <w:rFonts w:hint="eastAsia" w:ascii="宋体" w:hAnsi="宋体" w:cs="ЛОМе"/>
          <w:bCs/>
          <w:color w:val="000000"/>
          <w:kern w:val="0"/>
          <w:sz w:val="24"/>
        </w:rPr>
        <w:t>；</w:t>
      </w:r>
      <w:r>
        <w:rPr>
          <w:rFonts w:hint="eastAsia" w:ascii="宋体" w:hAnsi="宋体" w:cs="ﾋﾎﾌ"/>
          <w:bCs/>
          <w:color w:val="000000"/>
          <w:kern w:val="0"/>
          <w:sz w:val="24"/>
        </w:rPr>
        <w:t>并能承受</w:t>
      </w:r>
      <w:r>
        <w:rPr>
          <w:rFonts w:hint="eastAsia" w:ascii="宋体" w:hAnsi="宋体" w:cs="宋体"/>
          <w:bCs/>
          <w:color w:val="000000"/>
          <w:kern w:val="0"/>
          <w:sz w:val="24"/>
        </w:rPr>
        <w:t>长</w:t>
      </w:r>
      <w:r>
        <w:rPr>
          <w:rFonts w:hint="eastAsia" w:ascii="宋体" w:hAnsi="宋体" w:cs="MS Gothic"/>
          <w:bCs/>
          <w:color w:val="000000"/>
          <w:kern w:val="0"/>
          <w:sz w:val="24"/>
        </w:rPr>
        <w:t>期的太阳</w:t>
      </w:r>
      <w:r>
        <w:rPr>
          <w:rFonts w:hint="eastAsia" w:ascii="宋体" w:hAnsi="宋体" w:cs="宋体"/>
          <w:bCs/>
          <w:color w:val="000000"/>
          <w:kern w:val="0"/>
          <w:sz w:val="24"/>
        </w:rPr>
        <w:t>辐</w:t>
      </w:r>
      <w:r>
        <w:rPr>
          <w:rFonts w:hint="eastAsia" w:ascii="宋体" w:hAnsi="宋体" w:cs="MS Gothic"/>
          <w:bCs/>
          <w:color w:val="000000"/>
          <w:kern w:val="0"/>
          <w:sz w:val="24"/>
        </w:rPr>
        <w:t>射</w:t>
      </w:r>
      <w:r>
        <w:rPr>
          <w:rFonts w:hint="eastAsia" w:ascii="宋体" w:hAnsi="宋体" w:cs="ЛОМе"/>
          <w:bCs/>
          <w:color w:val="000000"/>
          <w:kern w:val="0"/>
          <w:sz w:val="24"/>
        </w:rPr>
        <w:t>，</w:t>
      </w:r>
      <w:r>
        <w:rPr>
          <w:rFonts w:hint="eastAsia" w:ascii="宋体" w:hAnsi="宋体" w:cs="ﾋﾎﾌ"/>
          <w:bCs/>
          <w:color w:val="000000"/>
          <w:kern w:val="0"/>
          <w:sz w:val="24"/>
        </w:rPr>
        <w:t>能免受雷</w:t>
      </w:r>
      <w:r>
        <w:rPr>
          <w:rFonts w:hint="eastAsia" w:ascii="宋体" w:hAnsi="宋体" w:cs="宋体"/>
          <w:bCs/>
          <w:color w:val="000000"/>
          <w:kern w:val="0"/>
          <w:sz w:val="24"/>
        </w:rPr>
        <w:t>电袭击</w:t>
      </w:r>
      <w:r>
        <w:rPr>
          <w:rFonts w:hint="eastAsia" w:ascii="宋体" w:hAnsi="宋体" w:cs="ЛОМе"/>
          <w:bCs/>
          <w:color w:val="000000"/>
          <w:kern w:val="0"/>
          <w:sz w:val="24"/>
        </w:rPr>
        <w:t>，</w:t>
      </w:r>
      <w:r>
        <w:rPr>
          <w:rFonts w:hint="eastAsia" w:ascii="宋体" w:hAnsi="宋体" w:cs="ﾋﾎﾌ"/>
          <w:bCs/>
          <w:color w:val="000000"/>
          <w:kern w:val="0"/>
          <w:sz w:val="24"/>
        </w:rPr>
        <w:t>能在</w:t>
      </w:r>
      <w:r>
        <w:rPr>
          <w:rFonts w:ascii="宋体" w:hAnsi="宋体" w:cs="ﾋﾎﾌ"/>
          <w:bCs/>
          <w:color w:val="000000"/>
          <w:kern w:val="0"/>
          <w:sz w:val="24"/>
        </w:rPr>
        <w:t xml:space="preserve"> </w:t>
      </w:r>
      <w:r>
        <w:rPr>
          <w:rFonts w:ascii="宋体" w:hAnsi="宋体"/>
          <w:color w:val="000000"/>
          <w:kern w:val="0"/>
          <w:sz w:val="24"/>
        </w:rPr>
        <w:t>40m/s</w:t>
      </w:r>
      <w:r>
        <w:rPr>
          <w:rFonts w:ascii="宋体" w:hAnsi="宋体" w:cs="ﾋﾎﾌ"/>
          <w:bCs/>
          <w:color w:val="000000"/>
          <w:kern w:val="0"/>
          <w:sz w:val="24"/>
        </w:rPr>
        <w:t xml:space="preserve"> </w:t>
      </w:r>
      <w:r>
        <w:rPr>
          <w:rFonts w:hint="eastAsia" w:ascii="宋体" w:hAnsi="宋体" w:cs="ﾋﾎﾌ"/>
          <w:bCs/>
          <w:color w:val="000000"/>
          <w:kern w:val="0"/>
          <w:sz w:val="24"/>
        </w:rPr>
        <w:t>以下的</w:t>
      </w:r>
      <w:r>
        <w:rPr>
          <w:rFonts w:hint="eastAsia" w:ascii="宋体" w:hAnsi="宋体" w:cs="宋体"/>
          <w:bCs/>
          <w:color w:val="000000"/>
          <w:kern w:val="0"/>
          <w:sz w:val="24"/>
        </w:rPr>
        <w:t>风</w:t>
      </w:r>
      <w:r>
        <w:rPr>
          <w:rFonts w:hint="eastAsia" w:ascii="宋体" w:hAnsi="宋体" w:cs="MS Gothic"/>
          <w:bCs/>
          <w:color w:val="000000"/>
          <w:kern w:val="0"/>
          <w:sz w:val="24"/>
        </w:rPr>
        <w:t>速</w:t>
      </w:r>
      <w:r>
        <w:rPr>
          <w:rFonts w:hint="eastAsia" w:ascii="宋体" w:hAnsi="宋体" w:cs="宋体"/>
          <w:bCs/>
          <w:color w:val="000000"/>
          <w:kern w:val="0"/>
          <w:sz w:val="24"/>
        </w:rPr>
        <w:t>时</w:t>
      </w:r>
      <w:r>
        <w:rPr>
          <w:rFonts w:hint="eastAsia" w:ascii="宋体" w:hAnsi="宋体" w:cs="MS Gothic"/>
          <w:bCs/>
          <w:color w:val="000000"/>
          <w:kern w:val="0"/>
          <w:sz w:val="24"/>
        </w:rPr>
        <w:t>正常工作。</w:t>
      </w:r>
    </w:p>
    <w:p>
      <w:pPr>
        <w:tabs>
          <w:tab w:val="left" w:pos="711"/>
        </w:tabs>
        <w:overflowPunct w:val="0"/>
        <w:autoSpaceDE w:val="0"/>
        <w:autoSpaceDN w:val="0"/>
        <w:adjustRightInd w:val="0"/>
        <w:spacing w:line="360" w:lineRule="auto"/>
        <w:ind w:right="100" w:firstLine="480" w:firstLineChars="200"/>
        <w:rPr>
          <w:rFonts w:ascii="宋体" w:hAnsi="宋体"/>
          <w:color w:val="000000"/>
          <w:kern w:val="0"/>
          <w:sz w:val="24"/>
        </w:rPr>
      </w:pPr>
      <w:r>
        <w:rPr>
          <w:rFonts w:hint="eastAsia" w:ascii="宋体" w:hAnsi="宋体" w:cs="ﾋﾎﾌ"/>
          <w:bCs/>
          <w:color w:val="000000"/>
          <w:kern w:val="0"/>
          <w:sz w:val="24"/>
        </w:rPr>
        <w:t>密封及抗腐</w:t>
      </w:r>
      <w:r>
        <w:rPr>
          <w:rFonts w:hint="eastAsia" w:ascii="宋体" w:hAnsi="宋体" w:cs="宋体"/>
          <w:bCs/>
          <w:color w:val="000000"/>
          <w:kern w:val="0"/>
          <w:sz w:val="24"/>
        </w:rPr>
        <w:t>蚀</w:t>
      </w:r>
      <w:r>
        <w:rPr>
          <w:rFonts w:hint="eastAsia" w:ascii="宋体" w:hAnsi="宋体" w:cs="MS Gothic"/>
          <w:bCs/>
          <w:color w:val="000000"/>
          <w:kern w:val="0"/>
          <w:sz w:val="24"/>
        </w:rPr>
        <w:t>性</w:t>
      </w:r>
      <w:r>
        <w:rPr>
          <w:rFonts w:hint="eastAsia" w:ascii="宋体" w:hAnsi="宋体" w:cs="ЛОМе"/>
          <w:bCs/>
          <w:color w:val="000000"/>
          <w:kern w:val="0"/>
          <w:sz w:val="24"/>
        </w:rPr>
        <w:t>：</w:t>
      </w:r>
      <w:r>
        <w:rPr>
          <w:rFonts w:hint="eastAsia" w:ascii="宋体" w:hAnsi="宋体" w:cs="宋体"/>
          <w:bCs/>
          <w:color w:val="000000"/>
          <w:kern w:val="0"/>
          <w:sz w:val="24"/>
        </w:rPr>
        <w:t>设备应</w:t>
      </w:r>
      <w:r>
        <w:rPr>
          <w:rFonts w:hint="eastAsia" w:ascii="宋体" w:hAnsi="宋体" w:cs="MS Gothic"/>
          <w:bCs/>
          <w:color w:val="000000"/>
          <w:kern w:val="0"/>
          <w:sz w:val="24"/>
        </w:rPr>
        <w:t>密封完好</w:t>
      </w:r>
      <w:r>
        <w:rPr>
          <w:rFonts w:hint="eastAsia" w:ascii="宋体" w:hAnsi="宋体" w:cs="ЛОМе"/>
          <w:bCs/>
          <w:color w:val="000000"/>
          <w:kern w:val="0"/>
          <w:sz w:val="24"/>
        </w:rPr>
        <w:t>，</w:t>
      </w:r>
      <w:r>
        <w:rPr>
          <w:rFonts w:hint="eastAsia" w:ascii="宋体" w:hAnsi="宋体" w:cs="ﾋﾎﾌ"/>
          <w:bCs/>
          <w:color w:val="000000"/>
          <w:kern w:val="0"/>
          <w:sz w:val="24"/>
        </w:rPr>
        <w:t>具有防水、防</w:t>
      </w:r>
      <w:r>
        <w:rPr>
          <w:rFonts w:hint="eastAsia" w:ascii="宋体" w:hAnsi="宋体" w:cs="宋体"/>
          <w:bCs/>
          <w:color w:val="000000"/>
          <w:kern w:val="0"/>
          <w:sz w:val="24"/>
        </w:rPr>
        <w:t>尘</w:t>
      </w:r>
      <w:r>
        <w:rPr>
          <w:rFonts w:hint="eastAsia" w:ascii="宋体" w:hAnsi="宋体" w:cs="MS Gothic"/>
          <w:bCs/>
          <w:color w:val="000000"/>
          <w:kern w:val="0"/>
          <w:sz w:val="24"/>
        </w:rPr>
        <w:t>、防止</w:t>
      </w:r>
      <w:r>
        <w:rPr>
          <w:rFonts w:hint="eastAsia" w:ascii="宋体" w:hAnsi="宋体" w:cs="宋体"/>
          <w:bCs/>
          <w:color w:val="000000"/>
          <w:kern w:val="0"/>
          <w:sz w:val="24"/>
        </w:rPr>
        <w:t>动</w:t>
      </w:r>
      <w:r>
        <w:rPr>
          <w:rFonts w:hint="eastAsia" w:ascii="宋体" w:hAnsi="宋体" w:cs="MS Gothic"/>
          <w:bCs/>
          <w:color w:val="000000"/>
          <w:kern w:val="0"/>
          <w:sz w:val="24"/>
        </w:rPr>
        <w:t>物</w:t>
      </w:r>
      <w:r>
        <w:rPr>
          <w:rFonts w:hint="eastAsia" w:ascii="宋体" w:hAnsi="宋体" w:cs="宋体"/>
          <w:bCs/>
          <w:color w:val="000000"/>
          <w:kern w:val="0"/>
          <w:sz w:val="24"/>
        </w:rPr>
        <w:t>损</w:t>
      </w:r>
      <w:r>
        <w:rPr>
          <w:rFonts w:hint="eastAsia" w:ascii="宋体" w:hAnsi="宋体" w:cs="MS Gothic"/>
          <w:bCs/>
          <w:color w:val="000000"/>
          <w:kern w:val="0"/>
          <w:sz w:val="24"/>
        </w:rPr>
        <w:t>坏</w:t>
      </w:r>
      <w:r>
        <w:rPr>
          <w:rFonts w:hint="eastAsia" w:ascii="宋体" w:hAnsi="宋体" w:cs="ЛОМе"/>
          <w:bCs/>
          <w:color w:val="000000"/>
          <w:kern w:val="0"/>
          <w:sz w:val="24"/>
        </w:rPr>
        <w:t>，</w:t>
      </w:r>
      <w:r>
        <w:rPr>
          <w:rFonts w:hint="eastAsia" w:ascii="宋体" w:hAnsi="宋体" w:cs="ﾋﾎﾌ"/>
          <w:bCs/>
          <w:color w:val="000000"/>
          <w:kern w:val="0"/>
          <w:sz w:val="24"/>
        </w:rPr>
        <w:t>并在通用的</w:t>
      </w:r>
      <w:r>
        <w:rPr>
          <w:rFonts w:hint="eastAsia" w:ascii="宋体" w:hAnsi="宋体" w:cs="宋体"/>
          <w:bCs/>
          <w:color w:val="000000"/>
          <w:kern w:val="0"/>
          <w:sz w:val="24"/>
        </w:rPr>
        <w:t>盐</w:t>
      </w:r>
      <w:r>
        <w:rPr>
          <w:rFonts w:ascii="宋体" w:hAnsi="宋体" w:cs="ﾋﾎﾌ"/>
          <w:bCs/>
          <w:color w:val="000000"/>
          <w:kern w:val="0"/>
          <w:sz w:val="24"/>
        </w:rPr>
        <w:t xml:space="preserve"> </w:t>
      </w:r>
      <w:r>
        <w:rPr>
          <w:rFonts w:hint="eastAsia" w:ascii="宋体" w:hAnsi="宋体" w:cs="宋体"/>
          <w:bCs/>
          <w:color w:val="000000"/>
          <w:kern w:val="0"/>
          <w:sz w:val="24"/>
        </w:rPr>
        <w:t>雾</w:t>
      </w:r>
      <w:r>
        <w:rPr>
          <w:rFonts w:hint="eastAsia" w:ascii="宋体" w:hAnsi="宋体" w:cs="MS Gothic"/>
          <w:bCs/>
          <w:color w:val="000000"/>
          <w:kern w:val="0"/>
          <w:sz w:val="24"/>
        </w:rPr>
        <w:t>、汽</w:t>
      </w:r>
      <w:r>
        <w:rPr>
          <w:rFonts w:hint="eastAsia" w:ascii="宋体" w:hAnsi="宋体" w:cs="宋体"/>
          <w:bCs/>
          <w:color w:val="000000"/>
          <w:kern w:val="0"/>
          <w:sz w:val="24"/>
        </w:rPr>
        <w:t>车废</w:t>
      </w:r>
      <w:r>
        <w:rPr>
          <w:rFonts w:hint="eastAsia" w:ascii="宋体" w:hAnsi="宋体" w:cs="MS Gothic"/>
          <w:bCs/>
          <w:color w:val="000000"/>
          <w:kern w:val="0"/>
          <w:sz w:val="24"/>
        </w:rPr>
        <w:t>气及其他化学腐</w:t>
      </w:r>
      <w:r>
        <w:rPr>
          <w:rFonts w:hint="eastAsia" w:ascii="宋体" w:hAnsi="宋体" w:cs="宋体"/>
          <w:bCs/>
          <w:color w:val="000000"/>
          <w:kern w:val="0"/>
          <w:sz w:val="24"/>
        </w:rPr>
        <w:t>蚀</w:t>
      </w:r>
      <w:r>
        <w:rPr>
          <w:rFonts w:hint="eastAsia" w:ascii="宋体" w:hAnsi="宋体" w:cs="MS Gothic"/>
          <w:bCs/>
          <w:color w:val="000000"/>
          <w:kern w:val="0"/>
          <w:sz w:val="24"/>
        </w:rPr>
        <w:t>的</w:t>
      </w:r>
      <w:r>
        <w:rPr>
          <w:rFonts w:hint="eastAsia" w:ascii="宋体" w:hAnsi="宋体" w:cs="宋体"/>
          <w:bCs/>
          <w:color w:val="000000"/>
          <w:kern w:val="0"/>
          <w:sz w:val="24"/>
        </w:rPr>
        <w:t>环</w:t>
      </w:r>
      <w:r>
        <w:rPr>
          <w:rFonts w:hint="eastAsia" w:ascii="宋体" w:hAnsi="宋体" w:cs="MS Gothic"/>
          <w:bCs/>
          <w:color w:val="000000"/>
          <w:kern w:val="0"/>
          <w:sz w:val="24"/>
        </w:rPr>
        <w:t>境条件下</w:t>
      </w:r>
      <w:r>
        <w:rPr>
          <w:rFonts w:hint="eastAsia" w:ascii="宋体" w:hAnsi="宋体" w:cs="宋体"/>
          <w:bCs/>
          <w:color w:val="000000"/>
          <w:kern w:val="0"/>
          <w:sz w:val="24"/>
        </w:rPr>
        <w:t>长时间</w:t>
      </w:r>
      <w:r>
        <w:rPr>
          <w:rFonts w:hint="eastAsia" w:ascii="宋体" w:hAnsi="宋体" w:cs="MS Gothic"/>
          <w:bCs/>
          <w:color w:val="000000"/>
          <w:kern w:val="0"/>
          <w:sz w:val="24"/>
        </w:rPr>
        <w:t>运行。</w:t>
      </w:r>
      <w:r>
        <w:rPr>
          <w:rFonts w:ascii="宋体" w:hAnsi="宋体" w:cs="ﾋﾎﾌ"/>
          <w:bCs/>
          <w:color w:val="000000"/>
          <w:kern w:val="0"/>
          <w:sz w:val="24"/>
        </w:rPr>
        <w:t xml:space="preserve"> </w:t>
      </w:r>
    </w:p>
    <w:p>
      <w:pPr>
        <w:tabs>
          <w:tab w:val="left" w:pos="711"/>
        </w:tabs>
        <w:overflowPunct w:val="0"/>
        <w:autoSpaceDE w:val="0"/>
        <w:autoSpaceDN w:val="0"/>
        <w:adjustRightInd w:val="0"/>
        <w:spacing w:line="360" w:lineRule="auto"/>
        <w:ind w:right="100" w:firstLine="480" w:firstLineChars="200"/>
        <w:rPr>
          <w:rFonts w:ascii="宋体" w:hAnsi="宋体"/>
          <w:color w:val="000000"/>
          <w:kern w:val="0"/>
          <w:sz w:val="24"/>
        </w:rPr>
      </w:pPr>
      <w:r>
        <w:rPr>
          <w:rFonts w:hint="eastAsia" w:ascii="宋体" w:hAnsi="宋体" w:cs="ﾋﾎﾌ"/>
          <w:bCs/>
          <w:color w:val="000000"/>
          <w:kern w:val="0"/>
          <w:sz w:val="24"/>
        </w:rPr>
        <w:t>机械</w:t>
      </w:r>
      <w:r>
        <w:rPr>
          <w:rFonts w:hint="eastAsia" w:ascii="宋体" w:hAnsi="宋体" w:cs="宋体"/>
          <w:bCs/>
          <w:color w:val="000000"/>
          <w:kern w:val="0"/>
          <w:sz w:val="24"/>
        </w:rPr>
        <w:t>环</w:t>
      </w:r>
      <w:r>
        <w:rPr>
          <w:rFonts w:hint="eastAsia" w:ascii="宋体" w:hAnsi="宋体" w:cs="MS Gothic"/>
          <w:bCs/>
          <w:color w:val="000000"/>
          <w:kern w:val="0"/>
          <w:sz w:val="24"/>
        </w:rPr>
        <w:t>境适</w:t>
      </w:r>
      <w:r>
        <w:rPr>
          <w:rFonts w:hint="eastAsia" w:ascii="宋体" w:hAnsi="宋体" w:cs="宋体"/>
          <w:bCs/>
          <w:color w:val="000000"/>
          <w:kern w:val="0"/>
          <w:sz w:val="24"/>
        </w:rPr>
        <w:t>应</w:t>
      </w:r>
      <w:r>
        <w:rPr>
          <w:rFonts w:hint="eastAsia" w:ascii="宋体" w:hAnsi="宋体" w:cs="MS Gothic"/>
          <w:bCs/>
          <w:color w:val="000000"/>
          <w:kern w:val="0"/>
          <w:sz w:val="24"/>
        </w:rPr>
        <w:t>性</w:t>
      </w:r>
      <w:r>
        <w:rPr>
          <w:rFonts w:hint="eastAsia" w:ascii="宋体" w:hAnsi="宋体" w:cs="ЛОМе"/>
          <w:bCs/>
          <w:color w:val="000000"/>
          <w:kern w:val="0"/>
          <w:sz w:val="24"/>
        </w:rPr>
        <w:t>：</w:t>
      </w:r>
      <w:r>
        <w:rPr>
          <w:rFonts w:hint="eastAsia" w:ascii="宋体" w:hAnsi="宋体" w:cs="ﾋﾎﾌ"/>
          <w:bCs/>
          <w:color w:val="000000"/>
          <w:kern w:val="0"/>
          <w:sz w:val="24"/>
        </w:rPr>
        <w:t>除了管</w:t>
      </w:r>
      <w:r>
        <w:rPr>
          <w:rFonts w:hint="eastAsia" w:ascii="宋体" w:hAnsi="宋体" w:cs="宋体"/>
          <w:bCs/>
          <w:color w:val="000000"/>
          <w:kern w:val="0"/>
          <w:sz w:val="24"/>
        </w:rPr>
        <w:t>线</w:t>
      </w:r>
      <w:r>
        <w:rPr>
          <w:rFonts w:hint="eastAsia" w:ascii="宋体" w:hAnsi="宋体" w:cs="MS Gothic"/>
          <w:bCs/>
          <w:color w:val="000000"/>
          <w:kern w:val="0"/>
          <w:sz w:val="24"/>
        </w:rPr>
        <w:t>跟</w:t>
      </w:r>
      <w:r>
        <w:rPr>
          <w:rFonts w:hint="eastAsia" w:ascii="宋体" w:hAnsi="宋体" w:cs="宋体"/>
          <w:bCs/>
          <w:color w:val="000000"/>
          <w:kern w:val="0"/>
          <w:sz w:val="24"/>
        </w:rPr>
        <w:t>电缆线</w:t>
      </w:r>
      <w:r>
        <w:rPr>
          <w:rFonts w:hint="eastAsia" w:ascii="宋体" w:hAnsi="宋体" w:cs="MS Gothic"/>
          <w:bCs/>
          <w:color w:val="000000"/>
          <w:kern w:val="0"/>
          <w:sz w:val="24"/>
        </w:rPr>
        <w:t>外</w:t>
      </w:r>
      <w:r>
        <w:rPr>
          <w:rFonts w:hint="eastAsia" w:ascii="宋体" w:hAnsi="宋体" w:cs="ЛОМе"/>
          <w:bCs/>
          <w:color w:val="000000"/>
          <w:kern w:val="0"/>
          <w:sz w:val="24"/>
        </w:rPr>
        <w:t>，</w:t>
      </w:r>
      <w:r>
        <w:rPr>
          <w:rFonts w:hint="eastAsia" w:ascii="宋体" w:hAnsi="宋体" w:cs="ﾋﾎﾌ"/>
          <w:bCs/>
          <w:color w:val="000000"/>
          <w:kern w:val="0"/>
          <w:sz w:val="24"/>
        </w:rPr>
        <w:t>城市道路上安装的所有</w:t>
      </w:r>
      <w:r>
        <w:rPr>
          <w:rFonts w:hint="eastAsia" w:ascii="宋体" w:hAnsi="宋体" w:cs="宋体"/>
          <w:bCs/>
          <w:color w:val="000000"/>
          <w:kern w:val="0"/>
          <w:sz w:val="24"/>
        </w:rPr>
        <w:t>设备</w:t>
      </w:r>
      <w:r>
        <w:rPr>
          <w:rFonts w:hint="eastAsia" w:ascii="宋体" w:hAnsi="宋体" w:cs="ЛОМе"/>
          <w:bCs/>
          <w:color w:val="000000"/>
          <w:kern w:val="0"/>
          <w:sz w:val="24"/>
        </w:rPr>
        <w:t>，</w:t>
      </w:r>
      <w:r>
        <w:rPr>
          <w:rFonts w:hint="eastAsia" w:ascii="宋体" w:hAnsi="宋体" w:cs="ﾋﾎﾌ"/>
          <w:bCs/>
          <w:color w:val="000000"/>
          <w:kern w:val="0"/>
          <w:sz w:val="24"/>
        </w:rPr>
        <w:t>都</w:t>
      </w:r>
      <w:r>
        <w:rPr>
          <w:rFonts w:hint="eastAsia" w:ascii="宋体" w:hAnsi="宋体" w:cs="宋体"/>
          <w:bCs/>
          <w:color w:val="000000"/>
          <w:kern w:val="0"/>
          <w:sz w:val="24"/>
        </w:rPr>
        <w:t>应</w:t>
      </w:r>
      <w:r>
        <w:rPr>
          <w:rFonts w:hint="eastAsia" w:ascii="宋体" w:hAnsi="宋体" w:cs="MS Gothic"/>
          <w:bCs/>
          <w:color w:val="000000"/>
          <w:kern w:val="0"/>
          <w:sz w:val="24"/>
        </w:rPr>
        <w:t>能承受</w:t>
      </w:r>
      <w:r>
        <w:rPr>
          <w:rFonts w:hint="eastAsia" w:ascii="宋体" w:hAnsi="宋体" w:cs="宋体"/>
          <w:bCs/>
          <w:color w:val="000000"/>
          <w:kern w:val="0"/>
          <w:sz w:val="24"/>
        </w:rPr>
        <w:t>频</w:t>
      </w:r>
      <w:r>
        <w:rPr>
          <w:rFonts w:ascii="宋体" w:hAnsi="宋体" w:cs="ﾋﾎﾌ"/>
          <w:bCs/>
          <w:color w:val="000000"/>
          <w:kern w:val="0"/>
          <w:sz w:val="24"/>
        </w:rPr>
        <w:t xml:space="preserve"> </w:t>
      </w:r>
      <w:r>
        <w:rPr>
          <w:rFonts w:hint="eastAsia" w:ascii="宋体" w:hAnsi="宋体" w:cs="ﾋﾎﾌ"/>
          <w:bCs/>
          <w:color w:val="000000"/>
          <w:kern w:val="0"/>
          <w:sz w:val="24"/>
        </w:rPr>
        <w:t>率介于</w:t>
      </w:r>
      <w:r>
        <w:rPr>
          <w:rFonts w:ascii="宋体" w:hAnsi="宋体" w:cs="ﾋﾎﾌ"/>
          <w:bCs/>
          <w:color w:val="000000"/>
          <w:kern w:val="0"/>
          <w:sz w:val="24"/>
        </w:rPr>
        <w:t xml:space="preserve"> </w:t>
      </w:r>
      <w:r>
        <w:rPr>
          <w:rFonts w:ascii="宋体" w:hAnsi="宋体"/>
          <w:color w:val="000000"/>
          <w:kern w:val="0"/>
          <w:sz w:val="24"/>
        </w:rPr>
        <w:t>10</w:t>
      </w:r>
      <w:r>
        <w:rPr>
          <w:rFonts w:hint="eastAsia" w:ascii="宋体" w:hAnsi="宋体" w:cs="ЛОМе"/>
          <w:bCs/>
          <w:color w:val="000000"/>
          <w:kern w:val="0"/>
          <w:sz w:val="24"/>
        </w:rPr>
        <w:t>～</w:t>
      </w:r>
      <w:r>
        <w:rPr>
          <w:rFonts w:ascii="宋体" w:hAnsi="宋体"/>
          <w:color w:val="000000"/>
          <w:kern w:val="0"/>
          <w:sz w:val="24"/>
        </w:rPr>
        <w:t>50Hz</w:t>
      </w:r>
      <w:r>
        <w:rPr>
          <w:rFonts w:ascii="宋体" w:hAnsi="宋体" w:cs="ﾋﾎﾌ"/>
          <w:bCs/>
          <w:color w:val="000000"/>
          <w:kern w:val="0"/>
          <w:sz w:val="24"/>
        </w:rPr>
        <w:t xml:space="preserve"> </w:t>
      </w:r>
      <w:r>
        <w:rPr>
          <w:rFonts w:hint="eastAsia" w:ascii="宋体" w:hAnsi="宋体" w:cs="ﾋﾎﾌ"/>
          <w:bCs/>
          <w:color w:val="000000"/>
          <w:kern w:val="0"/>
          <w:sz w:val="24"/>
        </w:rPr>
        <w:t>的冲</w:t>
      </w:r>
      <w:r>
        <w:rPr>
          <w:rFonts w:hint="eastAsia" w:ascii="宋体" w:hAnsi="宋体" w:cs="宋体"/>
          <w:bCs/>
          <w:color w:val="000000"/>
          <w:kern w:val="0"/>
          <w:sz w:val="24"/>
        </w:rPr>
        <w:t>击</w:t>
      </w:r>
      <w:r>
        <w:rPr>
          <w:rFonts w:hint="eastAsia" w:ascii="宋体" w:hAnsi="宋体" w:cs="MS Gothic"/>
          <w:bCs/>
          <w:color w:val="000000"/>
          <w:kern w:val="0"/>
          <w:sz w:val="24"/>
        </w:rPr>
        <w:t>和振</w:t>
      </w:r>
      <w:r>
        <w:rPr>
          <w:rFonts w:hint="eastAsia" w:ascii="宋体" w:hAnsi="宋体" w:cs="宋体"/>
          <w:bCs/>
          <w:color w:val="000000"/>
          <w:kern w:val="0"/>
          <w:sz w:val="24"/>
        </w:rPr>
        <w:t>动</w:t>
      </w:r>
      <w:r>
        <w:rPr>
          <w:rFonts w:hint="eastAsia" w:ascii="宋体" w:hAnsi="宋体" w:cs="MS Gothic"/>
          <w:bCs/>
          <w:color w:val="000000"/>
          <w:kern w:val="0"/>
          <w:sz w:val="24"/>
        </w:rPr>
        <w:t>。在承受道路</w:t>
      </w:r>
      <w:r>
        <w:rPr>
          <w:rFonts w:hint="eastAsia" w:ascii="宋体" w:hAnsi="宋体" w:cs="宋体"/>
          <w:bCs/>
          <w:color w:val="000000"/>
          <w:kern w:val="0"/>
          <w:sz w:val="24"/>
        </w:rPr>
        <w:t>车辆</w:t>
      </w:r>
      <w:r>
        <w:rPr>
          <w:rFonts w:hint="eastAsia" w:ascii="宋体" w:hAnsi="宋体" w:cs="MS Gothic"/>
          <w:bCs/>
          <w:color w:val="000000"/>
          <w:kern w:val="0"/>
          <w:sz w:val="24"/>
        </w:rPr>
        <w:t>行</w:t>
      </w:r>
      <w:r>
        <w:rPr>
          <w:rFonts w:hint="eastAsia" w:ascii="宋体" w:hAnsi="宋体" w:cs="宋体"/>
          <w:bCs/>
          <w:color w:val="000000"/>
          <w:kern w:val="0"/>
          <w:sz w:val="24"/>
        </w:rPr>
        <w:t>驶产</w:t>
      </w:r>
      <w:r>
        <w:rPr>
          <w:rFonts w:hint="eastAsia" w:ascii="宋体" w:hAnsi="宋体" w:cs="MS Gothic"/>
          <w:bCs/>
          <w:color w:val="000000"/>
          <w:kern w:val="0"/>
          <w:sz w:val="24"/>
        </w:rPr>
        <w:t>生的振</w:t>
      </w:r>
      <w:r>
        <w:rPr>
          <w:rFonts w:hint="eastAsia" w:ascii="宋体" w:hAnsi="宋体" w:cs="宋体"/>
          <w:bCs/>
          <w:color w:val="000000"/>
          <w:kern w:val="0"/>
          <w:sz w:val="24"/>
        </w:rPr>
        <w:t>动</w:t>
      </w:r>
      <w:r>
        <w:rPr>
          <w:rFonts w:hint="eastAsia" w:ascii="宋体" w:hAnsi="宋体" w:cs="MS Gothic"/>
          <w:bCs/>
          <w:color w:val="000000"/>
          <w:kern w:val="0"/>
          <w:sz w:val="24"/>
        </w:rPr>
        <w:t>和承受</w:t>
      </w:r>
      <w:r>
        <w:rPr>
          <w:rFonts w:hint="eastAsia" w:ascii="宋体" w:hAnsi="宋体" w:cs="宋体"/>
          <w:bCs/>
          <w:color w:val="000000"/>
          <w:kern w:val="0"/>
          <w:sz w:val="24"/>
        </w:rPr>
        <w:t>维</w:t>
      </w:r>
      <w:r>
        <w:rPr>
          <w:rFonts w:hint="eastAsia" w:ascii="宋体" w:hAnsi="宋体" w:cs="MS Gothic"/>
          <w:bCs/>
          <w:color w:val="000000"/>
          <w:kern w:val="0"/>
          <w:sz w:val="24"/>
        </w:rPr>
        <w:t>修</w:t>
      </w:r>
      <w:r>
        <w:rPr>
          <w:rFonts w:hint="eastAsia" w:ascii="宋体" w:hAnsi="宋体" w:cs="宋体"/>
          <w:bCs/>
          <w:color w:val="000000"/>
          <w:kern w:val="0"/>
          <w:sz w:val="24"/>
        </w:rPr>
        <w:t>时</w:t>
      </w:r>
      <w:r>
        <w:rPr>
          <w:rFonts w:hint="eastAsia" w:ascii="宋体" w:hAnsi="宋体" w:cs="MS Gothic"/>
          <w:bCs/>
          <w:color w:val="000000"/>
          <w:kern w:val="0"/>
          <w:sz w:val="24"/>
        </w:rPr>
        <w:t>出</w:t>
      </w:r>
      <w:r>
        <w:rPr>
          <w:rFonts w:hint="eastAsia" w:ascii="宋体" w:hAnsi="宋体" w:cs="宋体"/>
          <w:bCs/>
          <w:color w:val="000000"/>
          <w:kern w:val="0"/>
          <w:sz w:val="24"/>
        </w:rPr>
        <w:t>现</w:t>
      </w:r>
      <w:r>
        <w:rPr>
          <w:rFonts w:hint="eastAsia" w:ascii="宋体" w:hAnsi="宋体" w:cs="MS Gothic"/>
          <w:bCs/>
          <w:color w:val="000000"/>
          <w:kern w:val="0"/>
          <w:sz w:val="24"/>
        </w:rPr>
        <w:t>的敲</w:t>
      </w:r>
      <w:r>
        <w:rPr>
          <w:rFonts w:hint="eastAsia" w:ascii="宋体" w:hAnsi="宋体" w:cs="宋体"/>
          <w:bCs/>
          <w:color w:val="000000"/>
          <w:kern w:val="0"/>
          <w:sz w:val="24"/>
        </w:rPr>
        <w:t>击</w:t>
      </w:r>
      <w:r>
        <w:rPr>
          <w:rFonts w:hint="eastAsia" w:ascii="宋体" w:hAnsi="宋体" w:cs="ﾋﾎﾌ"/>
          <w:bCs/>
          <w:color w:val="000000"/>
          <w:kern w:val="0"/>
          <w:sz w:val="24"/>
        </w:rPr>
        <w:t>振</w:t>
      </w:r>
      <w:r>
        <w:rPr>
          <w:rFonts w:hint="eastAsia" w:ascii="宋体" w:hAnsi="宋体" w:cs="宋体"/>
          <w:bCs/>
          <w:color w:val="000000"/>
          <w:kern w:val="0"/>
          <w:sz w:val="24"/>
        </w:rPr>
        <w:t>动</w:t>
      </w:r>
      <w:r>
        <w:rPr>
          <w:rFonts w:hint="eastAsia" w:ascii="宋体" w:hAnsi="宋体" w:cs="MS Gothic"/>
          <w:bCs/>
          <w:color w:val="000000"/>
          <w:kern w:val="0"/>
          <w:sz w:val="24"/>
        </w:rPr>
        <w:t>和</w:t>
      </w:r>
      <w:r>
        <w:rPr>
          <w:rFonts w:hint="eastAsia" w:ascii="宋体" w:hAnsi="宋体" w:cs="宋体"/>
          <w:bCs/>
          <w:color w:val="000000"/>
          <w:kern w:val="0"/>
          <w:sz w:val="24"/>
        </w:rPr>
        <w:t>摇动时</w:t>
      </w:r>
      <w:r>
        <w:rPr>
          <w:rFonts w:hint="eastAsia" w:ascii="宋体" w:hAnsi="宋体" w:cs="ЛОМе"/>
          <w:bCs/>
          <w:color w:val="000000"/>
          <w:kern w:val="0"/>
          <w:sz w:val="24"/>
        </w:rPr>
        <w:t>，</w:t>
      </w:r>
      <w:r>
        <w:rPr>
          <w:rFonts w:hint="eastAsia" w:ascii="宋体" w:hAnsi="宋体" w:cs="ﾋﾎﾌ"/>
          <w:bCs/>
          <w:color w:val="000000"/>
          <w:kern w:val="0"/>
          <w:sz w:val="24"/>
        </w:rPr>
        <w:t>系</w:t>
      </w:r>
      <w:r>
        <w:rPr>
          <w:rFonts w:hint="eastAsia" w:ascii="宋体" w:hAnsi="宋体" w:cs="宋体"/>
          <w:bCs/>
          <w:color w:val="000000"/>
          <w:kern w:val="0"/>
          <w:sz w:val="24"/>
        </w:rPr>
        <w:t>统应</w:t>
      </w:r>
      <w:r>
        <w:rPr>
          <w:rFonts w:hint="eastAsia" w:ascii="宋体" w:hAnsi="宋体" w:cs="MS Gothic"/>
          <w:bCs/>
          <w:color w:val="000000"/>
          <w:kern w:val="0"/>
          <w:sz w:val="24"/>
        </w:rPr>
        <w:t>能保持正常工作。</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宋体"/>
          <w:bCs/>
          <w:color w:val="000000"/>
          <w:kern w:val="0"/>
          <w:sz w:val="24"/>
        </w:rPr>
        <w:t>摄</w:t>
      </w:r>
      <w:r>
        <w:rPr>
          <w:rFonts w:hint="eastAsia" w:ascii="宋体" w:hAnsi="宋体" w:cs="MS Gothic"/>
          <w:bCs/>
          <w:color w:val="000000"/>
          <w:kern w:val="0"/>
          <w:sz w:val="24"/>
        </w:rPr>
        <w:t>像机外壳防</w:t>
      </w:r>
      <w:r>
        <w:rPr>
          <w:rFonts w:hint="eastAsia" w:ascii="宋体" w:hAnsi="宋体" w:cs="宋体"/>
          <w:bCs/>
          <w:color w:val="000000"/>
          <w:kern w:val="0"/>
          <w:sz w:val="24"/>
        </w:rPr>
        <w:t>尘</w:t>
      </w:r>
      <w:r>
        <w:rPr>
          <w:rFonts w:hint="eastAsia" w:ascii="宋体" w:hAnsi="宋体" w:cs="MS Gothic"/>
          <w:bCs/>
          <w:color w:val="000000"/>
          <w:kern w:val="0"/>
          <w:sz w:val="24"/>
        </w:rPr>
        <w:t>防水等</w:t>
      </w:r>
      <w:r>
        <w:rPr>
          <w:rFonts w:hint="eastAsia" w:ascii="宋体" w:hAnsi="宋体" w:cs="宋体"/>
          <w:bCs/>
          <w:color w:val="000000"/>
          <w:kern w:val="0"/>
          <w:sz w:val="24"/>
        </w:rPr>
        <w:t>级</w:t>
      </w:r>
      <w:r>
        <w:rPr>
          <w:rFonts w:hint="eastAsia" w:ascii="宋体" w:hAnsi="宋体" w:cs="MS Gothic"/>
          <w:bCs/>
          <w:color w:val="000000"/>
          <w:kern w:val="0"/>
          <w:sz w:val="24"/>
        </w:rPr>
        <w:t>不低于</w:t>
      </w:r>
      <w:r>
        <w:rPr>
          <w:rFonts w:ascii="宋体" w:hAnsi="宋体" w:cs="ﾋﾎﾌ"/>
          <w:bCs/>
          <w:color w:val="000000"/>
          <w:kern w:val="0"/>
          <w:sz w:val="24"/>
        </w:rPr>
        <w:t xml:space="preserve"> </w:t>
      </w:r>
      <w:r>
        <w:rPr>
          <w:rFonts w:ascii="宋体" w:hAnsi="宋体"/>
          <w:color w:val="000000"/>
          <w:kern w:val="0"/>
          <w:sz w:val="24"/>
        </w:rPr>
        <w:t>IP66</w:t>
      </w:r>
      <w:r>
        <w:rPr>
          <w:rFonts w:hint="eastAsia" w:ascii="宋体" w:hAnsi="宋体" w:cs="ЛОМе"/>
          <w:bCs/>
          <w:color w:val="000000"/>
          <w:kern w:val="0"/>
          <w:sz w:val="24"/>
        </w:rPr>
        <w:t>；</w:t>
      </w:r>
      <w:r>
        <w:rPr>
          <w:rFonts w:hint="eastAsia" w:ascii="宋体" w:hAnsi="宋体" w:cs="ﾋﾎﾌ"/>
          <w:bCs/>
          <w:color w:val="000000"/>
          <w:kern w:val="0"/>
          <w:sz w:val="24"/>
        </w:rPr>
        <w:t>不低于</w:t>
      </w:r>
      <w:r>
        <w:rPr>
          <w:rFonts w:ascii="宋体" w:hAnsi="宋体" w:cs="ﾋﾎﾌ"/>
          <w:bCs/>
          <w:color w:val="000000"/>
          <w:kern w:val="0"/>
          <w:sz w:val="24"/>
        </w:rPr>
        <w:t xml:space="preserve"> </w:t>
      </w:r>
      <w:r>
        <w:rPr>
          <w:rFonts w:ascii="宋体" w:hAnsi="宋体"/>
          <w:color w:val="000000"/>
          <w:kern w:val="0"/>
          <w:sz w:val="24"/>
        </w:rPr>
        <w:t>TVS 4000V</w:t>
      </w:r>
      <w:r>
        <w:rPr>
          <w:rFonts w:ascii="宋体" w:hAnsi="宋体" w:cs="ﾋﾎﾌ"/>
          <w:bCs/>
          <w:color w:val="000000"/>
          <w:kern w:val="0"/>
          <w:sz w:val="24"/>
        </w:rPr>
        <w:t xml:space="preserve"> </w:t>
      </w:r>
      <w:r>
        <w:rPr>
          <w:rFonts w:hint="eastAsia" w:ascii="宋体" w:hAnsi="宋体" w:cs="ﾋﾎﾌ"/>
          <w:bCs/>
          <w:color w:val="000000"/>
          <w:kern w:val="0"/>
          <w:sz w:val="24"/>
        </w:rPr>
        <w:t>防雷、防浪涌、防突波</w:t>
      </w:r>
      <w:r>
        <w:rPr>
          <w:rFonts w:hint="eastAsia" w:ascii="宋体" w:hAnsi="宋体" w:cs="ЛОМе"/>
          <w:bCs/>
          <w:color w:val="000000"/>
          <w:kern w:val="0"/>
          <w:sz w:val="24"/>
        </w:rPr>
        <w:t>，</w:t>
      </w:r>
      <w:r>
        <w:rPr>
          <w:rFonts w:ascii="宋体" w:hAnsi="宋体" w:cs="ﾋﾎﾌ"/>
          <w:bCs/>
          <w:color w:val="000000"/>
          <w:kern w:val="0"/>
          <w:sz w:val="24"/>
        </w:rPr>
        <w:t xml:space="preserve"> </w:t>
      </w:r>
      <w:r>
        <w:rPr>
          <w:rFonts w:hint="eastAsia" w:ascii="宋体" w:hAnsi="宋体" w:cs="ﾋﾎﾌ"/>
          <w:bCs/>
          <w:color w:val="000000"/>
          <w:kern w:val="0"/>
          <w:sz w:val="24"/>
        </w:rPr>
        <w:t>符合</w:t>
      </w:r>
      <w:r>
        <w:rPr>
          <w:rFonts w:ascii="宋体" w:hAnsi="宋体" w:cs="ﾋﾎﾌ"/>
          <w:bCs/>
          <w:color w:val="000000"/>
          <w:kern w:val="0"/>
          <w:sz w:val="24"/>
        </w:rPr>
        <w:t xml:space="preserve"> </w:t>
      </w:r>
      <w:r>
        <w:rPr>
          <w:rFonts w:ascii="宋体" w:hAnsi="宋体"/>
          <w:color w:val="000000"/>
          <w:kern w:val="0"/>
          <w:sz w:val="24"/>
        </w:rPr>
        <w:t>GB/T17626.5</w:t>
      </w:r>
      <w:r>
        <w:rPr>
          <w:rFonts w:ascii="宋体" w:hAnsi="宋体" w:cs="ﾋﾎﾌ"/>
          <w:bCs/>
          <w:color w:val="000000"/>
          <w:kern w:val="0"/>
          <w:sz w:val="24"/>
        </w:rPr>
        <w:t xml:space="preserve"> </w:t>
      </w:r>
      <w:r>
        <w:rPr>
          <w:rFonts w:hint="eastAsia" w:ascii="宋体" w:hAnsi="宋体" w:cs="ﾋﾎﾌ"/>
          <w:bCs/>
          <w:color w:val="000000"/>
          <w:kern w:val="0"/>
          <w:sz w:val="24"/>
        </w:rPr>
        <w:t>四</w:t>
      </w:r>
      <w:r>
        <w:rPr>
          <w:rFonts w:hint="eastAsia" w:ascii="宋体" w:hAnsi="宋体" w:cs="宋体"/>
          <w:bCs/>
          <w:color w:val="000000"/>
          <w:kern w:val="0"/>
          <w:sz w:val="24"/>
        </w:rPr>
        <w:t>级标</w:t>
      </w:r>
      <w:r>
        <w:rPr>
          <w:rFonts w:hint="eastAsia" w:ascii="宋体" w:hAnsi="宋体" w:cs="MS Gothic"/>
          <w:bCs/>
          <w:color w:val="000000"/>
          <w:kern w:val="0"/>
          <w:sz w:val="24"/>
        </w:rPr>
        <w:t>准。</w:t>
      </w:r>
    </w:p>
    <w:p>
      <w:pPr>
        <w:numPr>
          <w:ilvl w:val="0"/>
          <w:numId w:val="10"/>
        </w:numPr>
        <w:tabs>
          <w:tab w:val="left" w:pos="733"/>
        </w:tabs>
        <w:autoSpaceDE w:val="0"/>
        <w:autoSpaceDN w:val="0"/>
        <w:adjustRightInd w:val="0"/>
        <w:spacing w:line="360" w:lineRule="auto"/>
        <w:rPr>
          <w:rFonts w:ascii="新宋体" w:eastAsia="新宋体" w:cs="新宋体"/>
          <w:b/>
          <w:bCs/>
          <w:kern w:val="0"/>
          <w:sz w:val="24"/>
          <w:lang w:val="zh-CN"/>
        </w:rPr>
      </w:pPr>
      <w:r>
        <w:rPr>
          <w:rFonts w:hint="eastAsia" w:ascii="新宋体" w:eastAsia="新宋体" w:cs="新宋体"/>
          <w:b/>
          <w:bCs/>
          <w:kern w:val="0"/>
          <w:sz w:val="24"/>
          <w:lang w:val="zh-CN"/>
        </w:rPr>
        <w:t>光纤收发器</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采用</w:t>
      </w:r>
      <w:r>
        <w:rPr>
          <w:rFonts w:hint="eastAsia" w:ascii="宋体" w:hAnsi="宋体" w:cs="宋体"/>
          <w:bCs/>
          <w:color w:val="000000"/>
          <w:kern w:val="0"/>
          <w:sz w:val="24"/>
        </w:rPr>
        <w:t>单</w:t>
      </w:r>
      <w:r>
        <w:rPr>
          <w:rFonts w:hint="eastAsia" w:ascii="宋体" w:hAnsi="宋体" w:cs="MS Gothic"/>
          <w:bCs/>
          <w:color w:val="000000"/>
          <w:kern w:val="0"/>
          <w:sz w:val="24"/>
        </w:rPr>
        <w:t>模</w:t>
      </w:r>
      <w:r>
        <w:rPr>
          <w:rFonts w:hint="eastAsia" w:ascii="宋体" w:hAnsi="宋体" w:cs="宋体"/>
          <w:bCs/>
          <w:color w:val="000000"/>
          <w:kern w:val="0"/>
          <w:sz w:val="24"/>
        </w:rPr>
        <w:t>线</w:t>
      </w:r>
      <w:r>
        <w:rPr>
          <w:rFonts w:hint="eastAsia" w:ascii="宋体" w:hAnsi="宋体" w:cs="MS Gothic"/>
          <w:bCs/>
          <w:color w:val="000000"/>
          <w:kern w:val="0"/>
          <w:sz w:val="24"/>
        </w:rPr>
        <w:t>路</w:t>
      </w:r>
      <w:r>
        <w:rPr>
          <w:rFonts w:hint="eastAsia" w:ascii="宋体" w:hAnsi="宋体" w:cs="ЛОМе"/>
          <w:bCs/>
          <w:color w:val="000000"/>
          <w:kern w:val="0"/>
          <w:sz w:val="24"/>
        </w:rPr>
        <w:t>，</w:t>
      </w:r>
      <w:r>
        <w:rPr>
          <w:rFonts w:ascii="宋体" w:hAnsi="宋体"/>
          <w:color w:val="000000"/>
          <w:kern w:val="0"/>
          <w:sz w:val="24"/>
        </w:rPr>
        <w:t>FC</w:t>
      </w:r>
      <w:r>
        <w:rPr>
          <w:rFonts w:ascii="宋体" w:hAnsi="宋体" w:cs="ﾋﾎﾌ"/>
          <w:bCs/>
          <w:color w:val="000000"/>
          <w:kern w:val="0"/>
          <w:sz w:val="24"/>
        </w:rPr>
        <w:t xml:space="preserve"> </w:t>
      </w:r>
      <w:r>
        <w:rPr>
          <w:rFonts w:hint="eastAsia" w:ascii="宋体" w:hAnsi="宋体" w:cs="ﾋﾎﾌ"/>
          <w:bCs/>
          <w:color w:val="000000"/>
          <w:kern w:val="0"/>
          <w:sz w:val="24"/>
        </w:rPr>
        <w:t>接口</w:t>
      </w:r>
      <w:r>
        <w:rPr>
          <w:rFonts w:hint="eastAsia" w:ascii="宋体" w:hAnsi="宋体" w:cs="ЛОМе"/>
          <w:bCs/>
          <w:color w:val="000000"/>
          <w:kern w:val="0"/>
          <w:sz w:val="24"/>
        </w:rPr>
        <w:t>；</w:t>
      </w:r>
      <w:r>
        <w:rPr>
          <w:rFonts w:ascii="宋体" w:hAnsi="宋体" w:cs="ﾋﾎﾌ"/>
          <w:bCs/>
          <w:color w:val="000000"/>
          <w:kern w:val="0"/>
          <w:sz w:val="24"/>
        </w:rPr>
        <w:t xml:space="preserve"> </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支持不少于</w:t>
      </w:r>
      <w:r>
        <w:rPr>
          <w:rFonts w:ascii="宋体" w:hAnsi="宋体" w:cs="ﾋﾎﾌ"/>
          <w:bCs/>
          <w:color w:val="000000"/>
          <w:kern w:val="0"/>
          <w:sz w:val="24"/>
        </w:rPr>
        <w:t xml:space="preserve"> </w:t>
      </w:r>
      <w:r>
        <w:rPr>
          <w:rFonts w:ascii="宋体" w:hAnsi="宋体"/>
          <w:color w:val="000000"/>
          <w:kern w:val="0"/>
          <w:sz w:val="24"/>
        </w:rPr>
        <w:t>4</w:t>
      </w:r>
      <w:r>
        <w:rPr>
          <w:rFonts w:ascii="宋体" w:hAnsi="宋体" w:cs="ﾋﾎﾌ"/>
          <w:bCs/>
          <w:color w:val="000000"/>
          <w:kern w:val="0"/>
          <w:sz w:val="24"/>
        </w:rPr>
        <w:t xml:space="preserve"> </w:t>
      </w:r>
      <w:r>
        <w:rPr>
          <w:rFonts w:hint="eastAsia" w:ascii="宋体" w:hAnsi="宋体" w:cs="ﾋﾎﾌ"/>
          <w:bCs/>
          <w:color w:val="000000"/>
          <w:kern w:val="0"/>
          <w:sz w:val="24"/>
        </w:rPr>
        <w:t>路</w:t>
      </w:r>
      <w:r>
        <w:rPr>
          <w:rFonts w:ascii="宋体" w:hAnsi="宋体" w:cs="ﾋﾎﾌ"/>
          <w:bCs/>
          <w:color w:val="000000"/>
          <w:kern w:val="0"/>
          <w:sz w:val="24"/>
        </w:rPr>
        <w:t xml:space="preserve"> </w:t>
      </w:r>
      <w:r>
        <w:rPr>
          <w:rFonts w:ascii="宋体" w:hAnsi="宋体"/>
          <w:color w:val="000000"/>
          <w:kern w:val="0"/>
          <w:sz w:val="24"/>
        </w:rPr>
        <w:t>10/100</w:t>
      </w:r>
      <w:r>
        <w:rPr>
          <w:rFonts w:ascii="宋体" w:hAnsi="宋体" w:cs="ﾋﾎﾌ"/>
          <w:bCs/>
          <w:color w:val="000000"/>
          <w:kern w:val="0"/>
          <w:sz w:val="24"/>
        </w:rPr>
        <w:t xml:space="preserve"> </w:t>
      </w:r>
      <w:r>
        <w:rPr>
          <w:rFonts w:hint="eastAsia" w:ascii="宋体" w:hAnsi="宋体" w:cs="ﾋﾎﾌ"/>
          <w:bCs/>
          <w:color w:val="000000"/>
          <w:kern w:val="0"/>
          <w:sz w:val="24"/>
        </w:rPr>
        <w:t>自适</w:t>
      </w:r>
      <w:r>
        <w:rPr>
          <w:rFonts w:hint="eastAsia" w:ascii="宋体" w:hAnsi="宋体" w:cs="宋体"/>
          <w:bCs/>
          <w:color w:val="000000"/>
          <w:kern w:val="0"/>
          <w:sz w:val="24"/>
        </w:rPr>
        <w:t>应</w:t>
      </w:r>
      <w:r>
        <w:rPr>
          <w:rFonts w:hint="eastAsia" w:ascii="宋体" w:hAnsi="宋体" w:cs="MS Gothic"/>
          <w:bCs/>
          <w:color w:val="000000"/>
          <w:kern w:val="0"/>
          <w:sz w:val="24"/>
        </w:rPr>
        <w:t>网</w:t>
      </w:r>
      <w:r>
        <w:rPr>
          <w:rFonts w:hint="eastAsia" w:ascii="宋体" w:hAnsi="宋体" w:cs="宋体"/>
          <w:bCs/>
          <w:color w:val="000000"/>
          <w:kern w:val="0"/>
          <w:sz w:val="24"/>
        </w:rPr>
        <w:t>络</w:t>
      </w:r>
      <w:r>
        <w:rPr>
          <w:rFonts w:hint="eastAsia" w:ascii="宋体" w:hAnsi="宋体" w:cs="MS Gothic"/>
          <w:bCs/>
          <w:color w:val="000000"/>
          <w:kern w:val="0"/>
          <w:sz w:val="24"/>
        </w:rPr>
        <w:t>信</w:t>
      </w:r>
      <w:r>
        <w:rPr>
          <w:rFonts w:hint="eastAsia" w:ascii="宋体" w:hAnsi="宋体" w:cs="ﾋﾎﾌ"/>
          <w:bCs/>
          <w:color w:val="000000"/>
          <w:kern w:val="0"/>
          <w:sz w:val="24"/>
        </w:rPr>
        <w:t>号</w:t>
      </w:r>
      <w:r>
        <w:rPr>
          <w:rFonts w:hint="eastAsia" w:ascii="宋体" w:hAnsi="宋体" w:cs="宋体"/>
          <w:bCs/>
          <w:color w:val="000000"/>
          <w:kern w:val="0"/>
          <w:sz w:val="24"/>
        </w:rPr>
        <w:t>传输</w:t>
      </w:r>
      <w:r>
        <w:rPr>
          <w:rFonts w:hint="eastAsia" w:ascii="宋体" w:hAnsi="宋体" w:cs="ЛОМе"/>
          <w:bCs/>
          <w:color w:val="000000"/>
          <w:kern w:val="0"/>
          <w:sz w:val="24"/>
        </w:rPr>
        <w:t>；</w:t>
      </w:r>
      <w:r>
        <w:rPr>
          <w:rFonts w:ascii="宋体" w:hAnsi="宋体" w:cs="ﾋﾎﾌ"/>
          <w:bCs/>
          <w:color w:val="000000"/>
          <w:kern w:val="0"/>
          <w:sz w:val="24"/>
        </w:rPr>
        <w:t xml:space="preserve"> </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支持</w:t>
      </w:r>
      <w:r>
        <w:rPr>
          <w:rFonts w:ascii="宋体" w:hAnsi="宋体" w:cs="ﾋﾎﾌ"/>
          <w:bCs/>
          <w:color w:val="000000"/>
          <w:kern w:val="0"/>
          <w:sz w:val="24"/>
        </w:rPr>
        <w:t xml:space="preserve"> </w:t>
      </w:r>
      <w:r>
        <w:rPr>
          <w:rFonts w:ascii="宋体" w:hAnsi="宋体"/>
          <w:color w:val="000000"/>
          <w:kern w:val="0"/>
          <w:sz w:val="24"/>
        </w:rPr>
        <w:t>IEEE802.3</w:t>
      </w:r>
      <w:r>
        <w:rPr>
          <w:rFonts w:hint="eastAsia" w:ascii="宋体" w:hAnsi="宋体" w:cs="ﾋﾎﾌ"/>
          <w:bCs/>
          <w:color w:val="000000"/>
          <w:kern w:val="0"/>
          <w:sz w:val="24"/>
        </w:rPr>
        <w:t>、</w:t>
      </w:r>
      <w:r>
        <w:rPr>
          <w:rFonts w:ascii="宋体" w:hAnsi="宋体"/>
          <w:color w:val="000000"/>
          <w:kern w:val="0"/>
          <w:sz w:val="24"/>
        </w:rPr>
        <w:t>IEEE802.3u</w:t>
      </w:r>
      <w:r>
        <w:rPr>
          <w:rFonts w:hint="eastAsia" w:ascii="宋体" w:hAnsi="宋体" w:cs="ﾋﾎﾌ"/>
          <w:bCs/>
          <w:color w:val="000000"/>
          <w:kern w:val="0"/>
          <w:sz w:val="24"/>
        </w:rPr>
        <w:t>、</w:t>
      </w:r>
      <w:r>
        <w:rPr>
          <w:rFonts w:ascii="宋体" w:hAnsi="宋体"/>
          <w:color w:val="000000"/>
          <w:kern w:val="0"/>
          <w:sz w:val="24"/>
        </w:rPr>
        <w:t>IEEE802.3x</w:t>
      </w:r>
      <w:r>
        <w:rPr>
          <w:rFonts w:ascii="宋体" w:hAnsi="宋体" w:cs="ﾋﾎﾌ"/>
          <w:bCs/>
          <w:color w:val="000000"/>
          <w:kern w:val="0"/>
          <w:sz w:val="24"/>
        </w:rPr>
        <w:t xml:space="preserve"> </w:t>
      </w:r>
      <w:r>
        <w:rPr>
          <w:rFonts w:hint="eastAsia" w:ascii="宋体" w:hAnsi="宋体" w:cs="ﾋﾎﾌ"/>
          <w:bCs/>
          <w:color w:val="000000"/>
          <w:kern w:val="0"/>
          <w:sz w:val="24"/>
        </w:rPr>
        <w:t>网</w:t>
      </w:r>
      <w:r>
        <w:rPr>
          <w:rFonts w:hint="eastAsia" w:ascii="宋体" w:hAnsi="宋体" w:cs="宋体"/>
          <w:bCs/>
          <w:color w:val="000000"/>
          <w:kern w:val="0"/>
          <w:sz w:val="24"/>
        </w:rPr>
        <w:t>络标</w:t>
      </w:r>
      <w:r>
        <w:rPr>
          <w:rFonts w:hint="eastAsia" w:ascii="宋体" w:hAnsi="宋体" w:cs="MS Gothic"/>
          <w:bCs/>
          <w:color w:val="000000"/>
          <w:kern w:val="0"/>
          <w:sz w:val="24"/>
        </w:rPr>
        <w:t>准</w:t>
      </w:r>
      <w:r>
        <w:rPr>
          <w:rFonts w:hint="eastAsia" w:ascii="宋体" w:hAnsi="宋体" w:cs="ЛОМе"/>
          <w:bCs/>
          <w:color w:val="000000"/>
          <w:kern w:val="0"/>
          <w:sz w:val="24"/>
        </w:rPr>
        <w:t>；</w:t>
      </w:r>
      <w:r>
        <w:rPr>
          <w:rFonts w:ascii="宋体" w:hAnsi="宋体" w:cs="ﾋﾎﾌ"/>
          <w:bCs/>
          <w:color w:val="000000"/>
          <w:kern w:val="0"/>
          <w:sz w:val="24"/>
        </w:rPr>
        <w:t xml:space="preserve"> </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传输</w:t>
      </w:r>
      <w:r>
        <w:rPr>
          <w:rFonts w:hint="eastAsia" w:ascii="宋体" w:hAnsi="宋体" w:cs="MS Gothic"/>
          <w:bCs/>
          <w:color w:val="000000"/>
          <w:kern w:val="0"/>
          <w:sz w:val="24"/>
        </w:rPr>
        <w:t>距离≥60</w:t>
      </w:r>
      <w:r>
        <w:rPr>
          <w:rFonts w:ascii="宋体" w:hAnsi="宋体"/>
          <w:color w:val="000000"/>
          <w:kern w:val="0"/>
          <w:sz w:val="24"/>
        </w:rPr>
        <w:t>km</w:t>
      </w:r>
      <w:r>
        <w:rPr>
          <w:rFonts w:hint="eastAsia" w:ascii="宋体" w:hAnsi="宋体" w:cs="ЛОМе"/>
          <w:bCs/>
          <w:color w:val="000000"/>
          <w:kern w:val="0"/>
          <w:sz w:val="24"/>
        </w:rPr>
        <w:t>；</w:t>
      </w:r>
      <w:r>
        <w:rPr>
          <w:rFonts w:ascii="宋体" w:hAnsi="宋体" w:cs="ﾋﾎﾌ"/>
          <w:bCs/>
          <w:color w:val="000000"/>
          <w:kern w:val="0"/>
          <w:sz w:val="24"/>
        </w:rPr>
        <w:t xml:space="preserve"> </w:t>
      </w:r>
    </w:p>
    <w:p>
      <w:pPr>
        <w:overflowPunct w:val="0"/>
        <w:autoSpaceDE w:val="0"/>
        <w:autoSpaceDN w:val="0"/>
        <w:adjustRightInd w:val="0"/>
        <w:spacing w:line="360" w:lineRule="auto"/>
        <w:ind w:firstLine="480" w:firstLineChars="200"/>
        <w:rPr>
          <w:rFonts w:ascii="宋体" w:hAnsi="宋体" w:cs="ﾋﾎﾌ"/>
          <w:bCs/>
          <w:color w:val="000000"/>
          <w:kern w:val="0"/>
          <w:sz w:val="24"/>
        </w:rPr>
      </w:pPr>
      <w:r>
        <w:rPr>
          <w:rFonts w:hint="eastAsia" w:ascii="宋体" w:hAnsi="宋体" w:cs="ﾋﾎﾌ"/>
          <w:bCs/>
          <w:color w:val="000000"/>
          <w:kern w:val="0"/>
          <w:sz w:val="24"/>
        </w:rPr>
        <w:t>光</w:t>
      </w:r>
      <w:r>
        <w:rPr>
          <w:rFonts w:hint="eastAsia" w:ascii="宋体" w:hAnsi="宋体" w:cs="宋体"/>
          <w:bCs/>
          <w:color w:val="000000"/>
          <w:kern w:val="0"/>
          <w:sz w:val="24"/>
        </w:rPr>
        <w:t>纤</w:t>
      </w:r>
      <w:r>
        <w:rPr>
          <w:rFonts w:hint="eastAsia" w:ascii="宋体" w:hAnsi="宋体" w:cs="MS Gothic"/>
          <w:bCs/>
          <w:color w:val="000000"/>
          <w:kern w:val="0"/>
          <w:sz w:val="24"/>
        </w:rPr>
        <w:t>收</w:t>
      </w:r>
      <w:r>
        <w:rPr>
          <w:rFonts w:hint="eastAsia" w:ascii="宋体" w:hAnsi="宋体" w:cs="宋体"/>
          <w:bCs/>
          <w:color w:val="000000"/>
          <w:kern w:val="0"/>
          <w:sz w:val="24"/>
        </w:rPr>
        <w:t>发</w:t>
      </w:r>
      <w:r>
        <w:rPr>
          <w:rFonts w:hint="eastAsia" w:ascii="宋体" w:hAnsi="宋体" w:cs="MS Gothic"/>
          <w:bCs/>
          <w:color w:val="000000"/>
          <w:kern w:val="0"/>
          <w:sz w:val="24"/>
        </w:rPr>
        <w:t>器的接收端采用插卡式</w:t>
      </w:r>
      <w:r>
        <w:rPr>
          <w:rFonts w:hint="eastAsia" w:ascii="宋体" w:hAnsi="宋体" w:cs="宋体"/>
          <w:bCs/>
          <w:color w:val="000000"/>
          <w:kern w:val="0"/>
          <w:sz w:val="24"/>
        </w:rPr>
        <w:t>结</w:t>
      </w:r>
      <w:r>
        <w:rPr>
          <w:rFonts w:hint="eastAsia" w:ascii="宋体" w:hAnsi="宋体" w:cs="MS Gothic"/>
          <w:bCs/>
          <w:color w:val="000000"/>
          <w:kern w:val="0"/>
          <w:sz w:val="24"/>
        </w:rPr>
        <w:t>构</w:t>
      </w:r>
      <w:r>
        <w:rPr>
          <w:rFonts w:hint="eastAsia" w:ascii="宋体" w:hAnsi="宋体" w:cs="ЛОМе"/>
          <w:bCs/>
          <w:color w:val="000000"/>
          <w:kern w:val="0"/>
          <w:sz w:val="24"/>
        </w:rPr>
        <w:t>，</w:t>
      </w:r>
      <w:r>
        <w:rPr>
          <w:rFonts w:hint="eastAsia" w:ascii="宋体" w:hAnsi="宋体" w:cs="ﾋﾎﾌ"/>
          <w:bCs/>
          <w:color w:val="000000"/>
          <w:kern w:val="0"/>
          <w:sz w:val="24"/>
        </w:rPr>
        <w:t>配合光</w:t>
      </w:r>
      <w:r>
        <w:rPr>
          <w:rFonts w:hint="eastAsia" w:ascii="宋体" w:hAnsi="宋体" w:cs="宋体"/>
          <w:bCs/>
          <w:color w:val="000000"/>
          <w:kern w:val="0"/>
          <w:sz w:val="24"/>
        </w:rPr>
        <w:t>纤</w:t>
      </w:r>
      <w:r>
        <w:rPr>
          <w:rFonts w:hint="eastAsia" w:ascii="宋体" w:hAnsi="宋体" w:cs="MS Gothic"/>
          <w:bCs/>
          <w:color w:val="000000"/>
          <w:kern w:val="0"/>
          <w:sz w:val="24"/>
        </w:rPr>
        <w:t>收</w:t>
      </w:r>
      <w:r>
        <w:rPr>
          <w:rFonts w:hint="eastAsia" w:ascii="宋体" w:hAnsi="宋体" w:cs="宋体"/>
          <w:bCs/>
          <w:color w:val="000000"/>
          <w:kern w:val="0"/>
          <w:sz w:val="24"/>
        </w:rPr>
        <w:t>发</w:t>
      </w:r>
      <w:r>
        <w:rPr>
          <w:rFonts w:hint="eastAsia" w:ascii="宋体" w:hAnsi="宋体" w:cs="MS Gothic"/>
          <w:bCs/>
          <w:color w:val="000000"/>
          <w:kern w:val="0"/>
          <w:sz w:val="24"/>
        </w:rPr>
        <w:t>器机箱使用。</w:t>
      </w:r>
      <w:r>
        <w:rPr>
          <w:rFonts w:ascii="宋体" w:hAnsi="宋体" w:cs="ﾋﾎﾌ"/>
          <w:bCs/>
          <w:color w:val="000000"/>
          <w:kern w:val="0"/>
          <w:sz w:val="24"/>
        </w:rPr>
        <w:t xml:space="preserve"> </w:t>
      </w:r>
    </w:p>
    <w:p>
      <w:pPr>
        <w:numPr>
          <w:ilvl w:val="0"/>
          <w:numId w:val="10"/>
        </w:numPr>
        <w:autoSpaceDE w:val="0"/>
        <w:autoSpaceDN w:val="0"/>
        <w:adjustRightInd w:val="0"/>
        <w:spacing w:line="360" w:lineRule="auto"/>
        <w:jc w:val="left"/>
        <w:rPr>
          <w:rFonts w:ascii="宋体" w:hAnsi="宋体"/>
          <w:b/>
          <w:kern w:val="0"/>
          <w:sz w:val="24"/>
        </w:rPr>
      </w:pPr>
      <w:r>
        <w:rPr>
          <w:rFonts w:hint="eastAsia" w:ascii="宋体" w:hAnsi="宋体" w:cs="ﾋﾎﾌ"/>
          <w:b/>
          <w:color w:val="000000"/>
          <w:kern w:val="0"/>
          <w:sz w:val="24"/>
        </w:rPr>
        <w:t>光</w:t>
      </w:r>
      <w:r>
        <w:rPr>
          <w:rFonts w:hint="eastAsia" w:ascii="宋体" w:hAnsi="宋体" w:cs="宋体"/>
          <w:b/>
          <w:color w:val="000000"/>
          <w:kern w:val="0"/>
          <w:sz w:val="24"/>
        </w:rPr>
        <w:t>纤</w:t>
      </w:r>
      <w:r>
        <w:rPr>
          <w:rFonts w:hint="eastAsia" w:ascii="宋体" w:hAnsi="宋体" w:cs="MS Gothic"/>
          <w:b/>
          <w:color w:val="000000"/>
          <w:kern w:val="0"/>
          <w:sz w:val="24"/>
        </w:rPr>
        <w:t>收</w:t>
      </w:r>
      <w:r>
        <w:rPr>
          <w:rFonts w:hint="eastAsia" w:ascii="宋体" w:hAnsi="宋体" w:cs="宋体"/>
          <w:b/>
          <w:color w:val="000000"/>
          <w:kern w:val="0"/>
          <w:sz w:val="24"/>
        </w:rPr>
        <w:t>发</w:t>
      </w:r>
      <w:r>
        <w:rPr>
          <w:rFonts w:hint="eastAsia" w:ascii="宋体" w:hAnsi="宋体" w:cs="MS Gothic"/>
          <w:b/>
          <w:color w:val="000000"/>
          <w:kern w:val="0"/>
          <w:sz w:val="24"/>
        </w:rPr>
        <w:t>器机箱</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采用</w:t>
      </w:r>
      <w:r>
        <w:rPr>
          <w:rFonts w:ascii="宋体" w:hAnsi="宋体" w:cs="ﾋﾎﾌ"/>
          <w:bCs/>
          <w:color w:val="000000"/>
          <w:kern w:val="0"/>
          <w:sz w:val="24"/>
        </w:rPr>
        <w:t xml:space="preserve"> </w:t>
      </w:r>
      <w:r>
        <w:rPr>
          <w:rFonts w:ascii="宋体" w:hAnsi="宋体"/>
          <w:color w:val="000000"/>
          <w:kern w:val="0"/>
          <w:sz w:val="24"/>
        </w:rPr>
        <w:t>19</w:t>
      </w:r>
      <w:r>
        <w:rPr>
          <w:rFonts w:ascii="宋体" w:hAnsi="宋体" w:cs="ﾋﾎﾌ"/>
          <w:bCs/>
          <w:color w:val="000000"/>
          <w:kern w:val="0"/>
          <w:sz w:val="24"/>
        </w:rPr>
        <w:t xml:space="preserve"> </w:t>
      </w:r>
      <w:r>
        <w:rPr>
          <w:rFonts w:hint="eastAsia" w:ascii="宋体" w:hAnsi="宋体" w:cs="ﾋﾎﾌ"/>
          <w:bCs/>
          <w:color w:val="000000"/>
          <w:kern w:val="0"/>
          <w:sz w:val="24"/>
        </w:rPr>
        <w:t>英寸</w:t>
      </w:r>
      <w:r>
        <w:rPr>
          <w:rFonts w:hint="eastAsia" w:ascii="宋体" w:hAnsi="宋体" w:cs="宋体"/>
          <w:bCs/>
          <w:color w:val="000000"/>
          <w:kern w:val="0"/>
          <w:sz w:val="24"/>
        </w:rPr>
        <w:t>标</w:t>
      </w:r>
      <w:r>
        <w:rPr>
          <w:rFonts w:hint="eastAsia" w:ascii="宋体" w:hAnsi="宋体" w:cs="MS Gothic"/>
          <w:bCs/>
          <w:color w:val="000000"/>
          <w:kern w:val="0"/>
          <w:sz w:val="24"/>
        </w:rPr>
        <w:t>准机架式</w:t>
      </w:r>
      <w:r>
        <w:rPr>
          <w:rFonts w:hint="eastAsia" w:ascii="宋体" w:hAnsi="宋体" w:cs="宋体"/>
          <w:bCs/>
          <w:color w:val="000000"/>
          <w:kern w:val="0"/>
          <w:sz w:val="24"/>
        </w:rPr>
        <w:t>结</w:t>
      </w:r>
      <w:r>
        <w:rPr>
          <w:rFonts w:hint="eastAsia" w:ascii="宋体" w:hAnsi="宋体" w:cs="MS Gothic"/>
          <w:bCs/>
          <w:color w:val="000000"/>
          <w:kern w:val="0"/>
          <w:sz w:val="24"/>
        </w:rPr>
        <w:t>构</w:t>
      </w:r>
      <w:r>
        <w:rPr>
          <w:rFonts w:hint="eastAsia" w:ascii="宋体" w:hAnsi="宋体" w:cs="ЛОМе"/>
          <w:bCs/>
          <w:color w:val="000000"/>
          <w:kern w:val="0"/>
          <w:sz w:val="24"/>
        </w:rPr>
        <w:t>；</w:t>
      </w:r>
      <w:r>
        <w:rPr>
          <w:rFonts w:ascii="宋体" w:hAnsi="宋体" w:cs="ﾋﾎﾌ"/>
          <w:bCs/>
          <w:color w:val="000000"/>
          <w:kern w:val="0"/>
          <w:sz w:val="24"/>
        </w:rPr>
        <w:t xml:space="preserve"> </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采用全</w:t>
      </w:r>
      <w:r>
        <w:rPr>
          <w:rFonts w:hint="eastAsia" w:ascii="宋体" w:hAnsi="宋体" w:cs="宋体"/>
          <w:bCs/>
          <w:color w:val="000000"/>
          <w:kern w:val="0"/>
          <w:sz w:val="24"/>
        </w:rPr>
        <w:t>铝结</w:t>
      </w:r>
      <w:r>
        <w:rPr>
          <w:rFonts w:hint="eastAsia" w:ascii="宋体" w:hAnsi="宋体" w:cs="MS Gothic"/>
          <w:bCs/>
          <w:color w:val="000000"/>
          <w:kern w:val="0"/>
          <w:sz w:val="24"/>
        </w:rPr>
        <w:t>构</w:t>
      </w:r>
      <w:r>
        <w:rPr>
          <w:rFonts w:hint="eastAsia" w:ascii="宋体" w:hAnsi="宋体" w:cs="ЛОМе"/>
          <w:bCs/>
          <w:color w:val="000000"/>
          <w:kern w:val="0"/>
          <w:sz w:val="24"/>
        </w:rPr>
        <w:t>；</w:t>
      </w:r>
      <w:r>
        <w:rPr>
          <w:rFonts w:ascii="宋体" w:hAnsi="宋体" w:cs="ﾋﾎﾌ"/>
          <w:bCs/>
          <w:color w:val="000000"/>
          <w:kern w:val="0"/>
          <w:sz w:val="24"/>
        </w:rPr>
        <w:t xml:space="preserve"> </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采用双</w:t>
      </w:r>
      <w:r>
        <w:rPr>
          <w:rFonts w:hint="eastAsia" w:ascii="宋体" w:hAnsi="宋体" w:cs="宋体"/>
          <w:bCs/>
          <w:color w:val="000000"/>
          <w:kern w:val="0"/>
          <w:sz w:val="24"/>
        </w:rPr>
        <w:t>电</w:t>
      </w:r>
      <w:r>
        <w:rPr>
          <w:rFonts w:hint="eastAsia" w:ascii="宋体" w:hAnsi="宋体" w:cs="MS Gothic"/>
          <w:bCs/>
          <w:color w:val="000000"/>
          <w:kern w:val="0"/>
          <w:sz w:val="24"/>
        </w:rPr>
        <w:t>源冗余</w:t>
      </w:r>
      <w:r>
        <w:rPr>
          <w:rFonts w:hint="eastAsia" w:ascii="宋体" w:hAnsi="宋体" w:cs="宋体"/>
          <w:bCs/>
          <w:color w:val="000000"/>
          <w:kern w:val="0"/>
          <w:sz w:val="24"/>
        </w:rPr>
        <w:t>设计</w:t>
      </w:r>
      <w:r>
        <w:rPr>
          <w:rFonts w:hint="eastAsia" w:ascii="宋体" w:hAnsi="宋体" w:cs="ЛОМе"/>
          <w:bCs/>
          <w:color w:val="000000"/>
          <w:kern w:val="0"/>
          <w:sz w:val="24"/>
        </w:rPr>
        <w:t>；</w:t>
      </w:r>
      <w:r>
        <w:rPr>
          <w:rFonts w:ascii="宋体" w:hAnsi="宋体" w:cs="ﾋﾎﾌ"/>
          <w:bCs/>
          <w:color w:val="000000"/>
          <w:kern w:val="0"/>
          <w:sz w:val="24"/>
        </w:rPr>
        <w:t xml:space="preserve"> </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采用模</w:t>
      </w:r>
      <w:r>
        <w:rPr>
          <w:rFonts w:hint="eastAsia" w:ascii="宋体" w:hAnsi="宋体" w:cs="宋体"/>
          <w:bCs/>
          <w:color w:val="000000"/>
          <w:kern w:val="0"/>
          <w:sz w:val="24"/>
        </w:rPr>
        <w:t>块</w:t>
      </w:r>
      <w:r>
        <w:rPr>
          <w:rFonts w:hint="eastAsia" w:ascii="宋体" w:hAnsi="宋体" w:cs="MS Gothic"/>
          <w:bCs/>
          <w:color w:val="000000"/>
          <w:kern w:val="0"/>
          <w:sz w:val="24"/>
        </w:rPr>
        <w:t>化插卡式</w:t>
      </w:r>
      <w:r>
        <w:rPr>
          <w:rFonts w:hint="eastAsia" w:ascii="宋体" w:hAnsi="宋体" w:cs="宋体"/>
          <w:bCs/>
          <w:color w:val="000000"/>
          <w:kern w:val="0"/>
          <w:sz w:val="24"/>
        </w:rPr>
        <w:t>设计</w:t>
      </w:r>
      <w:r>
        <w:rPr>
          <w:rFonts w:hint="eastAsia" w:ascii="宋体" w:hAnsi="宋体" w:cs="ЛОМе"/>
          <w:bCs/>
          <w:color w:val="000000"/>
          <w:kern w:val="0"/>
          <w:sz w:val="24"/>
        </w:rPr>
        <w:t>，</w:t>
      </w:r>
      <w:r>
        <w:rPr>
          <w:rFonts w:hint="eastAsia" w:ascii="宋体" w:hAnsi="宋体" w:cs="ﾋﾎﾌ"/>
          <w:bCs/>
          <w:color w:val="000000"/>
          <w:kern w:val="0"/>
          <w:sz w:val="24"/>
        </w:rPr>
        <w:t>可使用的</w:t>
      </w:r>
      <w:r>
        <w:rPr>
          <w:rFonts w:hint="eastAsia" w:ascii="宋体" w:hAnsi="宋体" w:cs="宋体"/>
          <w:bCs/>
          <w:color w:val="000000"/>
          <w:kern w:val="0"/>
          <w:sz w:val="24"/>
        </w:rPr>
        <w:t>业务</w:t>
      </w:r>
      <w:r>
        <w:rPr>
          <w:rFonts w:hint="eastAsia" w:ascii="宋体" w:hAnsi="宋体" w:cs="MS Gothic"/>
          <w:bCs/>
          <w:color w:val="000000"/>
          <w:kern w:val="0"/>
          <w:sz w:val="24"/>
        </w:rPr>
        <w:t>槽位不少于</w:t>
      </w:r>
      <w:r>
        <w:rPr>
          <w:rFonts w:ascii="宋体" w:hAnsi="宋体" w:cs="ﾋﾎﾌ"/>
          <w:bCs/>
          <w:color w:val="000000"/>
          <w:kern w:val="0"/>
          <w:sz w:val="24"/>
        </w:rPr>
        <w:t xml:space="preserve"> </w:t>
      </w:r>
      <w:r>
        <w:rPr>
          <w:rFonts w:ascii="宋体" w:hAnsi="宋体"/>
          <w:color w:val="000000"/>
          <w:kern w:val="0"/>
          <w:sz w:val="24"/>
        </w:rPr>
        <w:t>17</w:t>
      </w:r>
      <w:r>
        <w:rPr>
          <w:rFonts w:ascii="宋体" w:hAnsi="宋体" w:cs="ﾋﾎﾌ"/>
          <w:bCs/>
          <w:color w:val="000000"/>
          <w:kern w:val="0"/>
          <w:sz w:val="24"/>
        </w:rPr>
        <w:t xml:space="preserve"> </w:t>
      </w:r>
      <w:r>
        <w:rPr>
          <w:rFonts w:hint="eastAsia" w:ascii="宋体" w:hAnsi="宋体" w:cs="ﾋﾎﾌ"/>
          <w:bCs/>
          <w:color w:val="000000"/>
          <w:kern w:val="0"/>
          <w:sz w:val="24"/>
        </w:rPr>
        <w:t>个。</w:t>
      </w:r>
      <w:r>
        <w:rPr>
          <w:rFonts w:ascii="宋体" w:hAnsi="宋体" w:cs="ﾋﾎﾌ"/>
          <w:bCs/>
          <w:color w:val="000000"/>
          <w:kern w:val="0"/>
          <w:sz w:val="24"/>
        </w:rPr>
        <w:t xml:space="preserve"> </w:t>
      </w:r>
    </w:p>
    <w:p>
      <w:pPr>
        <w:numPr>
          <w:ilvl w:val="0"/>
          <w:numId w:val="10"/>
        </w:numPr>
        <w:autoSpaceDE w:val="0"/>
        <w:autoSpaceDN w:val="0"/>
        <w:adjustRightInd w:val="0"/>
        <w:spacing w:line="360" w:lineRule="auto"/>
        <w:jc w:val="left"/>
        <w:rPr>
          <w:rFonts w:ascii="宋体" w:hAnsi="宋体"/>
          <w:b/>
          <w:kern w:val="0"/>
          <w:sz w:val="24"/>
        </w:rPr>
      </w:pPr>
      <w:r>
        <w:rPr>
          <w:rFonts w:ascii="宋体" w:hAnsi="宋体"/>
          <w:b/>
          <w:color w:val="000000"/>
          <w:kern w:val="0"/>
          <w:sz w:val="24"/>
        </w:rPr>
        <w:t xml:space="preserve"> </w:t>
      </w:r>
      <w:r>
        <w:rPr>
          <w:rFonts w:hint="eastAsia" w:ascii="宋体" w:hAnsi="宋体" w:cs="ﾋﾎﾌ"/>
          <w:b/>
          <w:color w:val="000000"/>
          <w:kern w:val="0"/>
          <w:sz w:val="24"/>
        </w:rPr>
        <w:t>网</w:t>
      </w:r>
      <w:r>
        <w:rPr>
          <w:rFonts w:hint="eastAsia" w:ascii="宋体" w:hAnsi="宋体" w:cs="宋体"/>
          <w:b/>
          <w:color w:val="000000"/>
          <w:kern w:val="0"/>
          <w:sz w:val="24"/>
        </w:rPr>
        <w:t>络</w:t>
      </w:r>
      <w:r>
        <w:rPr>
          <w:rFonts w:hint="eastAsia" w:ascii="宋体" w:hAnsi="宋体" w:cs="MS Gothic"/>
          <w:b/>
          <w:color w:val="000000"/>
          <w:kern w:val="0"/>
          <w:sz w:val="24"/>
        </w:rPr>
        <w:t>交</w:t>
      </w:r>
      <w:r>
        <w:rPr>
          <w:rFonts w:hint="eastAsia" w:ascii="宋体" w:hAnsi="宋体" w:cs="宋体"/>
          <w:b/>
          <w:color w:val="000000"/>
          <w:kern w:val="0"/>
          <w:sz w:val="24"/>
        </w:rPr>
        <w:t>换</w:t>
      </w:r>
      <w:r>
        <w:rPr>
          <w:rFonts w:hint="eastAsia" w:ascii="宋体" w:hAnsi="宋体" w:cs="MS Gothic"/>
          <w:b/>
          <w:color w:val="000000"/>
          <w:kern w:val="0"/>
          <w:sz w:val="24"/>
        </w:rPr>
        <w:t>机（分控中心）</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应</w:t>
      </w:r>
      <w:r>
        <w:rPr>
          <w:rFonts w:hint="eastAsia" w:ascii="宋体" w:hAnsi="宋体" w:cs="MS Gothic"/>
          <w:bCs/>
          <w:color w:val="000000"/>
          <w:kern w:val="0"/>
          <w:sz w:val="24"/>
        </w:rPr>
        <w:t>用</w:t>
      </w:r>
      <w:r>
        <w:rPr>
          <w:rFonts w:hint="eastAsia" w:ascii="宋体" w:hAnsi="宋体" w:cs="宋体"/>
          <w:bCs/>
          <w:color w:val="000000"/>
          <w:kern w:val="0"/>
          <w:sz w:val="24"/>
        </w:rPr>
        <w:t>层级</w:t>
      </w:r>
      <w:r>
        <w:rPr>
          <w:rFonts w:hint="eastAsia" w:ascii="宋体" w:hAnsi="宋体" w:cs="ЛОМе"/>
          <w:bCs/>
          <w:color w:val="000000"/>
          <w:kern w:val="0"/>
          <w:sz w:val="24"/>
        </w:rPr>
        <w:t>：</w:t>
      </w:r>
      <w:r>
        <w:rPr>
          <w:rFonts w:hint="eastAsia" w:ascii="宋体" w:hAnsi="宋体" w:cs="ﾋﾎﾌ"/>
          <w:bCs/>
          <w:color w:val="000000"/>
          <w:kern w:val="0"/>
          <w:sz w:val="24"/>
        </w:rPr>
        <w:t>二</w:t>
      </w:r>
      <w:r>
        <w:rPr>
          <w:rFonts w:hint="eastAsia" w:ascii="宋体" w:hAnsi="宋体" w:cs="宋体"/>
          <w:bCs/>
          <w:color w:val="000000"/>
          <w:kern w:val="0"/>
          <w:sz w:val="24"/>
        </w:rPr>
        <w:t>层</w:t>
      </w:r>
      <w:r>
        <w:rPr>
          <w:rFonts w:ascii="宋体" w:hAnsi="宋体"/>
          <w:color w:val="000000"/>
          <w:kern w:val="0"/>
          <w:sz w:val="24"/>
        </w:rPr>
        <w:t>/</w:t>
      </w:r>
      <w:r>
        <w:rPr>
          <w:rFonts w:hint="eastAsia" w:ascii="宋体" w:hAnsi="宋体" w:cs="ﾋﾎﾌ"/>
          <w:bCs/>
          <w:color w:val="000000"/>
          <w:kern w:val="0"/>
          <w:sz w:val="24"/>
        </w:rPr>
        <w:t>三</w:t>
      </w:r>
      <w:r>
        <w:rPr>
          <w:rFonts w:hint="eastAsia" w:ascii="宋体" w:hAnsi="宋体" w:cs="宋体"/>
          <w:bCs/>
          <w:color w:val="000000"/>
          <w:kern w:val="0"/>
          <w:sz w:val="24"/>
        </w:rPr>
        <w:t>层</w:t>
      </w:r>
      <w:r>
        <w:rPr>
          <w:rFonts w:hint="eastAsia" w:ascii="宋体" w:hAnsi="宋体" w:cs="ЛОМе"/>
          <w:bCs/>
          <w:color w:val="000000"/>
          <w:kern w:val="0"/>
          <w:sz w:val="24"/>
        </w:rPr>
        <w:t>；</w:t>
      </w:r>
      <w:r>
        <w:rPr>
          <w:rFonts w:ascii="宋体" w:hAnsi="宋体" w:cs="ﾋﾎﾌ"/>
          <w:bCs/>
          <w:color w:val="000000"/>
          <w:kern w:val="0"/>
          <w:sz w:val="24"/>
        </w:rPr>
        <w:t xml:space="preserve"> </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传输</w:t>
      </w:r>
      <w:r>
        <w:rPr>
          <w:rFonts w:hint="eastAsia" w:ascii="宋体" w:hAnsi="宋体" w:cs="MS Gothic"/>
          <w:bCs/>
          <w:color w:val="000000"/>
          <w:kern w:val="0"/>
          <w:sz w:val="24"/>
        </w:rPr>
        <w:t>速率</w:t>
      </w:r>
      <w:r>
        <w:rPr>
          <w:rFonts w:hint="eastAsia" w:ascii="宋体" w:hAnsi="宋体" w:cs="宋体"/>
          <w:bCs/>
          <w:color w:val="000000"/>
          <w:kern w:val="0"/>
          <w:sz w:val="24"/>
        </w:rPr>
        <w:t>应</w:t>
      </w:r>
      <w:r>
        <w:rPr>
          <w:rFonts w:hint="eastAsia" w:ascii="宋体" w:hAnsi="宋体" w:cs="MS Gothic"/>
          <w:bCs/>
          <w:color w:val="000000"/>
          <w:kern w:val="0"/>
          <w:sz w:val="24"/>
        </w:rPr>
        <w:t>支持</w:t>
      </w:r>
      <w:r>
        <w:rPr>
          <w:rFonts w:ascii="宋体" w:hAnsi="宋体" w:cs="ﾋﾎﾌ"/>
          <w:bCs/>
          <w:color w:val="000000"/>
          <w:kern w:val="0"/>
          <w:sz w:val="24"/>
        </w:rPr>
        <w:t xml:space="preserve"> </w:t>
      </w:r>
      <w:r>
        <w:rPr>
          <w:rFonts w:ascii="宋体" w:hAnsi="宋体"/>
          <w:color w:val="000000"/>
          <w:kern w:val="0"/>
          <w:sz w:val="24"/>
        </w:rPr>
        <w:t>10/100/1000/10000Mbps</w:t>
      </w:r>
      <w:r>
        <w:rPr>
          <w:rFonts w:hint="eastAsia" w:ascii="宋体" w:hAnsi="宋体" w:cs="ЛОМе"/>
          <w:bCs/>
          <w:color w:val="000000"/>
          <w:kern w:val="0"/>
          <w:sz w:val="24"/>
        </w:rPr>
        <w:t>；</w:t>
      </w:r>
      <w:r>
        <w:rPr>
          <w:rFonts w:ascii="宋体" w:hAnsi="宋体" w:cs="ﾋﾎﾌ"/>
          <w:bCs/>
          <w:color w:val="000000"/>
          <w:kern w:val="0"/>
          <w:sz w:val="24"/>
        </w:rPr>
        <w:t xml:space="preserve"> </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ascii="宋体" w:hAnsi="宋体"/>
          <w:color w:val="000000"/>
          <w:kern w:val="0"/>
          <w:sz w:val="24"/>
        </w:rPr>
        <w:t xml:space="preserve">MAC </w:t>
      </w:r>
      <w:r>
        <w:rPr>
          <w:rFonts w:hint="eastAsia" w:ascii="宋体" w:hAnsi="宋体" w:cs="ﾋﾎﾌ"/>
          <w:bCs/>
          <w:color w:val="000000"/>
          <w:kern w:val="0"/>
          <w:sz w:val="24"/>
        </w:rPr>
        <w:t>地址表不小于</w:t>
      </w:r>
      <w:r>
        <w:rPr>
          <w:rFonts w:ascii="宋体" w:hAnsi="宋体"/>
          <w:color w:val="000000"/>
          <w:kern w:val="0"/>
          <w:sz w:val="24"/>
        </w:rPr>
        <w:t xml:space="preserve"> 16K</w:t>
      </w:r>
      <w:r>
        <w:rPr>
          <w:rFonts w:hint="eastAsia" w:ascii="宋体" w:hAnsi="宋体" w:cs="ЛОМе"/>
          <w:bCs/>
          <w:color w:val="000000"/>
          <w:kern w:val="0"/>
          <w:sz w:val="24"/>
        </w:rPr>
        <w:t>；</w:t>
      </w:r>
      <w:r>
        <w:rPr>
          <w:rFonts w:ascii="宋体" w:hAnsi="宋体"/>
          <w:color w:val="000000"/>
          <w:kern w:val="0"/>
          <w:sz w:val="24"/>
        </w:rPr>
        <w:t xml:space="preserve"> </w:t>
      </w:r>
    </w:p>
    <w:p>
      <w:pPr>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不少于</w:t>
      </w:r>
      <w:r>
        <w:rPr>
          <w:rFonts w:ascii="宋体" w:hAnsi="宋体" w:cs="ﾋﾎﾌ"/>
          <w:bCs/>
          <w:color w:val="000000"/>
          <w:kern w:val="0"/>
          <w:sz w:val="24"/>
        </w:rPr>
        <w:t xml:space="preserve"> </w:t>
      </w:r>
      <w:r>
        <w:rPr>
          <w:rFonts w:ascii="宋体" w:hAnsi="宋体"/>
          <w:color w:val="000000"/>
          <w:kern w:val="0"/>
          <w:sz w:val="24"/>
        </w:rPr>
        <w:t>48</w:t>
      </w:r>
      <w:r>
        <w:rPr>
          <w:rFonts w:ascii="宋体" w:hAnsi="宋体" w:cs="ﾋﾎﾌ"/>
          <w:bCs/>
          <w:color w:val="000000"/>
          <w:kern w:val="0"/>
          <w:sz w:val="24"/>
        </w:rPr>
        <w:t xml:space="preserve"> </w:t>
      </w:r>
      <w:r>
        <w:rPr>
          <w:rFonts w:hint="eastAsia" w:ascii="宋体" w:hAnsi="宋体" w:cs="ﾋﾎﾌ"/>
          <w:bCs/>
          <w:color w:val="000000"/>
          <w:kern w:val="0"/>
          <w:sz w:val="24"/>
        </w:rPr>
        <w:t>个</w:t>
      </w:r>
      <w:r>
        <w:rPr>
          <w:rFonts w:ascii="宋体" w:hAnsi="宋体" w:cs="ﾋﾎﾌ"/>
          <w:bCs/>
          <w:color w:val="000000"/>
          <w:kern w:val="0"/>
          <w:sz w:val="24"/>
        </w:rPr>
        <w:t xml:space="preserve"> </w:t>
      </w:r>
      <w:r>
        <w:rPr>
          <w:rFonts w:ascii="宋体" w:hAnsi="宋体"/>
          <w:color w:val="000000"/>
          <w:kern w:val="0"/>
          <w:sz w:val="24"/>
        </w:rPr>
        <w:t>GE</w:t>
      </w:r>
      <w:r>
        <w:rPr>
          <w:rFonts w:ascii="宋体" w:hAnsi="宋体" w:cs="ﾋﾎﾌ"/>
          <w:bCs/>
          <w:color w:val="000000"/>
          <w:kern w:val="0"/>
          <w:sz w:val="24"/>
        </w:rPr>
        <w:t xml:space="preserve"> </w:t>
      </w:r>
      <w:r>
        <w:rPr>
          <w:rFonts w:hint="eastAsia" w:ascii="宋体" w:hAnsi="宋体" w:cs="ﾋﾎﾌ"/>
          <w:bCs/>
          <w:color w:val="000000"/>
          <w:kern w:val="0"/>
          <w:sz w:val="24"/>
        </w:rPr>
        <w:t>端口、</w:t>
      </w:r>
      <w:r>
        <w:rPr>
          <w:rFonts w:ascii="宋体" w:hAnsi="宋体"/>
          <w:color w:val="000000"/>
          <w:kern w:val="0"/>
          <w:sz w:val="24"/>
        </w:rPr>
        <w:t>2</w:t>
      </w:r>
      <w:r>
        <w:rPr>
          <w:rFonts w:ascii="宋体" w:hAnsi="宋体" w:cs="ﾋﾎﾌ"/>
          <w:bCs/>
          <w:color w:val="000000"/>
          <w:kern w:val="0"/>
          <w:sz w:val="24"/>
        </w:rPr>
        <w:t xml:space="preserve"> </w:t>
      </w:r>
      <w:r>
        <w:rPr>
          <w:rFonts w:hint="eastAsia" w:ascii="宋体" w:hAnsi="宋体" w:cs="ﾋﾎﾌ"/>
          <w:bCs/>
          <w:color w:val="000000"/>
          <w:kern w:val="0"/>
          <w:sz w:val="24"/>
        </w:rPr>
        <w:t>个</w:t>
      </w:r>
      <w:r>
        <w:rPr>
          <w:rFonts w:ascii="宋体" w:hAnsi="宋体" w:cs="ﾋﾎﾌ"/>
          <w:bCs/>
          <w:color w:val="000000"/>
          <w:kern w:val="0"/>
          <w:sz w:val="24"/>
        </w:rPr>
        <w:t xml:space="preserve"> </w:t>
      </w:r>
      <w:r>
        <w:rPr>
          <w:rFonts w:ascii="宋体" w:hAnsi="宋体"/>
          <w:color w:val="000000"/>
          <w:kern w:val="0"/>
          <w:sz w:val="24"/>
        </w:rPr>
        <w:t>10 GE SFP+</w:t>
      </w:r>
      <w:r>
        <w:rPr>
          <w:rFonts w:hint="eastAsia" w:ascii="宋体" w:hAnsi="宋体" w:cs="ﾋﾎﾌ"/>
          <w:bCs/>
          <w:color w:val="000000"/>
          <w:kern w:val="0"/>
          <w:sz w:val="24"/>
        </w:rPr>
        <w:t>端口。</w:t>
      </w:r>
      <w:r>
        <w:rPr>
          <w:rFonts w:ascii="宋体" w:hAnsi="宋体" w:cs="ﾋﾎﾌ"/>
          <w:bCs/>
          <w:color w:val="000000"/>
          <w:kern w:val="0"/>
          <w:sz w:val="24"/>
        </w:rPr>
        <w:t xml:space="preserve"> </w:t>
      </w:r>
    </w:p>
    <w:p>
      <w:pPr>
        <w:numPr>
          <w:ilvl w:val="0"/>
          <w:numId w:val="10"/>
        </w:numPr>
        <w:autoSpaceDE w:val="0"/>
        <w:autoSpaceDN w:val="0"/>
        <w:adjustRightInd w:val="0"/>
        <w:spacing w:line="360" w:lineRule="auto"/>
        <w:jc w:val="left"/>
        <w:rPr>
          <w:rFonts w:ascii="宋体" w:hAnsi="宋体"/>
          <w:b/>
          <w:kern w:val="0"/>
          <w:sz w:val="24"/>
        </w:rPr>
      </w:pPr>
      <w:r>
        <w:rPr>
          <w:rFonts w:hint="eastAsia" w:ascii="宋体" w:hAnsi="宋体" w:cs="ﾋﾎﾌ"/>
          <w:b/>
          <w:color w:val="000000"/>
          <w:kern w:val="0"/>
          <w:sz w:val="24"/>
        </w:rPr>
        <w:t>网</w:t>
      </w:r>
      <w:r>
        <w:rPr>
          <w:rFonts w:hint="eastAsia" w:ascii="宋体" w:hAnsi="宋体" w:cs="宋体"/>
          <w:b/>
          <w:color w:val="000000"/>
          <w:kern w:val="0"/>
          <w:sz w:val="24"/>
        </w:rPr>
        <w:t>络</w:t>
      </w:r>
      <w:r>
        <w:rPr>
          <w:rFonts w:hint="eastAsia" w:ascii="宋体" w:hAnsi="宋体" w:cs="MS Gothic"/>
          <w:b/>
          <w:color w:val="000000"/>
          <w:kern w:val="0"/>
          <w:sz w:val="24"/>
        </w:rPr>
        <w:t>硬</w:t>
      </w:r>
      <w:r>
        <w:rPr>
          <w:rFonts w:hint="eastAsia" w:ascii="宋体" w:hAnsi="宋体" w:cs="宋体"/>
          <w:b/>
          <w:color w:val="000000"/>
          <w:kern w:val="0"/>
          <w:sz w:val="24"/>
        </w:rPr>
        <w:t>盘录</w:t>
      </w:r>
      <w:r>
        <w:rPr>
          <w:rFonts w:hint="eastAsia" w:ascii="宋体" w:hAnsi="宋体" w:cs="MS Gothic"/>
          <w:b/>
          <w:color w:val="000000"/>
          <w:kern w:val="0"/>
          <w:sz w:val="24"/>
        </w:rPr>
        <w:t>像机（分控中心）</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支持不少于</w:t>
      </w:r>
      <w:r>
        <w:rPr>
          <w:rFonts w:ascii="宋体" w:hAnsi="宋体" w:cs="ﾋﾎﾌ"/>
          <w:bCs/>
          <w:color w:val="000000"/>
          <w:kern w:val="0"/>
          <w:sz w:val="24"/>
        </w:rPr>
        <w:t xml:space="preserve"> </w:t>
      </w:r>
      <w:r>
        <w:rPr>
          <w:rFonts w:hint="eastAsia" w:ascii="宋体" w:hAnsi="宋体"/>
          <w:color w:val="000000"/>
          <w:kern w:val="0"/>
          <w:sz w:val="24"/>
        </w:rPr>
        <w:t>32</w:t>
      </w:r>
      <w:r>
        <w:rPr>
          <w:rFonts w:ascii="宋体" w:hAnsi="宋体" w:cs="ﾋﾎﾌ"/>
          <w:bCs/>
          <w:color w:val="000000"/>
          <w:kern w:val="0"/>
          <w:sz w:val="24"/>
        </w:rPr>
        <w:t xml:space="preserve"> </w:t>
      </w:r>
      <w:r>
        <w:rPr>
          <w:rFonts w:hint="eastAsia" w:ascii="宋体" w:hAnsi="宋体" w:cs="ﾋﾎﾌ"/>
          <w:bCs/>
          <w:color w:val="000000"/>
          <w:kern w:val="0"/>
          <w:sz w:val="24"/>
        </w:rPr>
        <w:t>路</w:t>
      </w:r>
      <w:r>
        <w:rPr>
          <w:rFonts w:hint="eastAsia" w:ascii="宋体" w:hAnsi="宋体" w:cs="宋体"/>
          <w:bCs/>
          <w:color w:val="000000"/>
          <w:kern w:val="0"/>
          <w:sz w:val="24"/>
        </w:rPr>
        <w:t>视频输</w:t>
      </w:r>
      <w:r>
        <w:rPr>
          <w:rFonts w:hint="eastAsia" w:ascii="宋体" w:hAnsi="宋体" w:cs="MS Gothic"/>
          <w:bCs/>
          <w:color w:val="000000"/>
          <w:kern w:val="0"/>
          <w:sz w:val="24"/>
        </w:rPr>
        <w:t>入</w:t>
      </w:r>
      <w:r>
        <w:rPr>
          <w:rFonts w:hint="eastAsia" w:ascii="宋体" w:hAnsi="宋体" w:cs="ĖĪĢå"/>
          <w:bCs/>
          <w:color w:val="000000"/>
          <w:kern w:val="0"/>
          <w:sz w:val="24"/>
        </w:rPr>
        <w:t>，</w:t>
      </w:r>
      <w:r>
        <w:rPr>
          <w:rFonts w:hint="eastAsia" w:ascii="宋体" w:hAnsi="宋体" w:cs="ﾋﾎﾌ"/>
          <w:bCs/>
          <w:color w:val="000000"/>
          <w:kern w:val="0"/>
          <w:sz w:val="24"/>
        </w:rPr>
        <w:t>接入</w:t>
      </w:r>
      <w:r>
        <w:rPr>
          <w:rFonts w:hint="eastAsia" w:ascii="宋体" w:hAnsi="宋体" w:cs="宋体"/>
          <w:bCs/>
          <w:color w:val="000000"/>
          <w:kern w:val="0"/>
          <w:sz w:val="24"/>
        </w:rPr>
        <w:t>带宽应满</w:t>
      </w:r>
      <w:r>
        <w:rPr>
          <w:rFonts w:hint="eastAsia" w:ascii="宋体" w:hAnsi="宋体" w:cs="MS Gothic"/>
          <w:bCs/>
          <w:color w:val="000000"/>
          <w:kern w:val="0"/>
          <w:sz w:val="24"/>
        </w:rPr>
        <w:t>足</w:t>
      </w:r>
      <w:r>
        <w:rPr>
          <w:rFonts w:hint="eastAsia" w:ascii="宋体" w:hAnsi="宋体" w:cs="宋体"/>
          <w:bCs/>
          <w:color w:val="000000"/>
          <w:kern w:val="0"/>
          <w:sz w:val="24"/>
        </w:rPr>
        <w:t>实际</w:t>
      </w:r>
      <w:r>
        <w:rPr>
          <w:rFonts w:hint="eastAsia" w:ascii="宋体" w:hAnsi="宋体" w:cs="MS Gothic"/>
          <w:bCs/>
          <w:color w:val="000000"/>
          <w:kern w:val="0"/>
          <w:sz w:val="24"/>
        </w:rPr>
        <w:t>接入需求</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应</w:t>
      </w:r>
      <w:r>
        <w:rPr>
          <w:rFonts w:hint="eastAsia" w:ascii="宋体" w:hAnsi="宋体" w:cs="MS Gothic"/>
          <w:bCs/>
          <w:color w:val="000000"/>
          <w:kern w:val="0"/>
          <w:sz w:val="24"/>
        </w:rPr>
        <w:t>支持</w:t>
      </w:r>
      <w:r>
        <w:rPr>
          <w:rFonts w:ascii="宋体" w:hAnsi="宋体" w:cs="ﾋﾎﾌ"/>
          <w:bCs/>
          <w:color w:val="000000"/>
          <w:kern w:val="0"/>
          <w:sz w:val="24"/>
        </w:rPr>
        <w:t xml:space="preserve"> </w:t>
      </w:r>
      <w:r>
        <w:rPr>
          <w:rFonts w:ascii="宋体" w:hAnsi="宋体"/>
          <w:color w:val="000000"/>
          <w:kern w:val="0"/>
          <w:sz w:val="24"/>
        </w:rPr>
        <w:t>ONVIF</w:t>
      </w:r>
      <w:r>
        <w:rPr>
          <w:rFonts w:hint="eastAsia" w:ascii="宋体" w:hAnsi="宋体" w:cs="ﾋﾎﾌ"/>
          <w:bCs/>
          <w:color w:val="000000"/>
          <w:kern w:val="0"/>
          <w:sz w:val="24"/>
        </w:rPr>
        <w:t>、</w:t>
      </w:r>
      <w:r>
        <w:rPr>
          <w:rFonts w:ascii="宋体" w:hAnsi="宋体"/>
          <w:color w:val="000000"/>
          <w:kern w:val="0"/>
          <w:sz w:val="24"/>
        </w:rPr>
        <w:t>PSIA</w:t>
      </w:r>
      <w:r>
        <w:rPr>
          <w:rFonts w:hint="eastAsia" w:ascii="宋体" w:hAnsi="宋体" w:cs="ﾋﾎﾌ"/>
          <w:bCs/>
          <w:color w:val="000000"/>
          <w:kern w:val="0"/>
          <w:sz w:val="24"/>
        </w:rPr>
        <w:t>、</w:t>
      </w:r>
      <w:r>
        <w:rPr>
          <w:rFonts w:ascii="宋体" w:hAnsi="宋体"/>
          <w:color w:val="000000"/>
          <w:kern w:val="0"/>
          <w:sz w:val="24"/>
        </w:rPr>
        <w:t>GB/T28181</w:t>
      </w:r>
      <w:r>
        <w:rPr>
          <w:rFonts w:ascii="宋体" w:hAnsi="宋体" w:cs="ﾋﾎﾌ"/>
          <w:bCs/>
          <w:color w:val="000000"/>
          <w:kern w:val="0"/>
          <w:sz w:val="24"/>
        </w:rPr>
        <w:t xml:space="preserve"> </w:t>
      </w:r>
      <w:r>
        <w:rPr>
          <w:rFonts w:hint="eastAsia" w:ascii="宋体" w:hAnsi="宋体" w:cs="ﾋﾎﾌ"/>
          <w:bCs/>
          <w:color w:val="000000"/>
          <w:kern w:val="0"/>
          <w:sz w:val="24"/>
        </w:rPr>
        <w:t>等</w:t>
      </w:r>
      <w:r>
        <w:rPr>
          <w:rFonts w:hint="eastAsia" w:ascii="宋体" w:hAnsi="宋体" w:cs="宋体"/>
          <w:bCs/>
          <w:color w:val="000000"/>
          <w:kern w:val="0"/>
          <w:sz w:val="24"/>
        </w:rPr>
        <w:t>标</w:t>
      </w:r>
      <w:r>
        <w:rPr>
          <w:rFonts w:hint="eastAsia" w:ascii="宋体" w:hAnsi="宋体" w:cs="MS Gothic"/>
          <w:bCs/>
          <w:color w:val="000000"/>
          <w:kern w:val="0"/>
          <w:sz w:val="24"/>
        </w:rPr>
        <w:t>准</w:t>
      </w:r>
      <w:r>
        <w:rPr>
          <w:rFonts w:hint="eastAsia" w:ascii="宋体" w:hAnsi="宋体" w:cs="宋体"/>
          <w:bCs/>
          <w:color w:val="000000"/>
          <w:kern w:val="0"/>
          <w:sz w:val="24"/>
        </w:rPr>
        <w:t>协议摄</w:t>
      </w:r>
      <w:r>
        <w:rPr>
          <w:rFonts w:hint="eastAsia" w:ascii="宋体" w:hAnsi="宋体" w:cs="MS Gothic"/>
          <w:bCs/>
          <w:color w:val="000000"/>
          <w:kern w:val="0"/>
          <w:sz w:val="24"/>
        </w:rPr>
        <w:t>像机接入</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应</w:t>
      </w:r>
      <w:r>
        <w:rPr>
          <w:rFonts w:hint="eastAsia" w:ascii="宋体" w:hAnsi="宋体" w:cs="MS Gothic"/>
          <w:bCs/>
          <w:color w:val="000000"/>
          <w:kern w:val="0"/>
          <w:sz w:val="24"/>
        </w:rPr>
        <w:t>支持</w:t>
      </w:r>
      <w:r>
        <w:rPr>
          <w:rFonts w:ascii="宋体" w:hAnsi="宋体" w:cs="ﾋﾎﾌ"/>
          <w:bCs/>
          <w:color w:val="000000"/>
          <w:kern w:val="0"/>
          <w:sz w:val="24"/>
        </w:rPr>
        <w:t xml:space="preserve"> </w:t>
      </w:r>
      <w:r>
        <w:rPr>
          <w:rFonts w:ascii="宋体" w:hAnsi="宋体"/>
          <w:color w:val="000000"/>
          <w:kern w:val="0"/>
          <w:sz w:val="24"/>
        </w:rPr>
        <w:t>HDMI/VGA</w:t>
      </w:r>
      <w:r>
        <w:rPr>
          <w:rFonts w:ascii="宋体" w:hAnsi="宋体" w:cs="ﾋﾎﾌ"/>
          <w:bCs/>
          <w:color w:val="000000"/>
          <w:kern w:val="0"/>
          <w:sz w:val="24"/>
        </w:rPr>
        <w:t xml:space="preserve"> </w:t>
      </w:r>
      <w:r>
        <w:rPr>
          <w:rFonts w:hint="eastAsia" w:ascii="宋体" w:hAnsi="宋体" w:cs="宋体"/>
          <w:bCs/>
          <w:color w:val="000000"/>
          <w:kern w:val="0"/>
          <w:sz w:val="24"/>
        </w:rPr>
        <w:t>视频输</w:t>
      </w:r>
      <w:r>
        <w:rPr>
          <w:rFonts w:hint="eastAsia" w:ascii="宋体" w:hAnsi="宋体" w:cs="MS Gothic"/>
          <w:bCs/>
          <w:color w:val="000000"/>
          <w:kern w:val="0"/>
          <w:sz w:val="24"/>
        </w:rPr>
        <w:t>出</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具</w:t>
      </w:r>
      <w:r>
        <w:rPr>
          <w:rFonts w:hint="eastAsia" w:ascii="宋体" w:hAnsi="宋体" w:cs="宋体"/>
          <w:bCs/>
          <w:color w:val="000000"/>
          <w:kern w:val="0"/>
          <w:sz w:val="24"/>
        </w:rPr>
        <w:t>备</w:t>
      </w:r>
      <w:r>
        <w:rPr>
          <w:rFonts w:hint="eastAsia" w:ascii="宋体" w:hAnsi="宋体" w:cs="MS Gothic"/>
          <w:bCs/>
          <w:color w:val="000000"/>
          <w:kern w:val="0"/>
          <w:sz w:val="24"/>
        </w:rPr>
        <w:t>不少于</w:t>
      </w:r>
      <w:r>
        <w:rPr>
          <w:rFonts w:ascii="宋体" w:hAnsi="宋体" w:cs="ﾋﾎﾌ"/>
          <w:bCs/>
          <w:color w:val="000000"/>
          <w:kern w:val="0"/>
          <w:sz w:val="24"/>
        </w:rPr>
        <w:t xml:space="preserve"> </w:t>
      </w:r>
      <w:r>
        <w:rPr>
          <w:rFonts w:ascii="宋体" w:hAnsi="宋体"/>
          <w:color w:val="000000"/>
          <w:kern w:val="0"/>
          <w:sz w:val="24"/>
        </w:rPr>
        <w:t>8</w:t>
      </w:r>
      <w:r>
        <w:rPr>
          <w:rFonts w:ascii="宋体" w:hAnsi="宋体" w:cs="ﾋﾎﾌ"/>
          <w:bCs/>
          <w:color w:val="000000"/>
          <w:kern w:val="0"/>
          <w:sz w:val="24"/>
        </w:rPr>
        <w:t xml:space="preserve"> </w:t>
      </w:r>
      <w:r>
        <w:rPr>
          <w:rFonts w:hint="eastAsia" w:ascii="宋体" w:hAnsi="宋体" w:cs="ﾋﾎﾌ"/>
          <w:bCs/>
          <w:color w:val="000000"/>
          <w:kern w:val="0"/>
          <w:sz w:val="24"/>
        </w:rPr>
        <w:t>个</w:t>
      </w:r>
      <w:r>
        <w:rPr>
          <w:rFonts w:ascii="宋体" w:hAnsi="宋体" w:cs="ﾋﾎﾌ"/>
          <w:bCs/>
          <w:color w:val="000000"/>
          <w:kern w:val="0"/>
          <w:sz w:val="24"/>
        </w:rPr>
        <w:t xml:space="preserve"> </w:t>
      </w:r>
      <w:r>
        <w:rPr>
          <w:rFonts w:ascii="宋体" w:hAnsi="宋体"/>
          <w:color w:val="000000"/>
          <w:kern w:val="0"/>
          <w:sz w:val="24"/>
        </w:rPr>
        <w:t>SATA</w:t>
      </w:r>
      <w:r>
        <w:rPr>
          <w:rFonts w:ascii="宋体" w:hAnsi="宋体" w:cs="ﾋﾎﾌ"/>
          <w:bCs/>
          <w:color w:val="000000"/>
          <w:kern w:val="0"/>
          <w:sz w:val="24"/>
        </w:rPr>
        <w:t xml:space="preserve"> </w:t>
      </w:r>
      <w:r>
        <w:rPr>
          <w:rFonts w:hint="eastAsia" w:ascii="宋体" w:hAnsi="宋体" w:cs="ﾋﾎﾌ"/>
          <w:bCs/>
          <w:color w:val="000000"/>
          <w:kern w:val="0"/>
          <w:sz w:val="24"/>
        </w:rPr>
        <w:t>接口</w:t>
      </w:r>
      <w:r>
        <w:rPr>
          <w:rFonts w:hint="eastAsia" w:ascii="宋体" w:hAnsi="宋体" w:cs="ĖĪĢå"/>
          <w:bCs/>
          <w:color w:val="000000"/>
          <w:kern w:val="0"/>
          <w:sz w:val="24"/>
        </w:rPr>
        <w:t>，</w:t>
      </w:r>
      <w:r>
        <w:rPr>
          <w:rFonts w:hint="eastAsia" w:ascii="宋体" w:hAnsi="宋体" w:cs="宋体"/>
          <w:bCs/>
          <w:color w:val="000000"/>
          <w:kern w:val="0"/>
          <w:sz w:val="24"/>
        </w:rPr>
        <w:t>每</w:t>
      </w:r>
      <w:r>
        <w:rPr>
          <w:rFonts w:hint="eastAsia" w:ascii="宋体" w:hAnsi="宋体" w:cs="MS Gothic"/>
          <w:bCs/>
          <w:color w:val="000000"/>
          <w:kern w:val="0"/>
          <w:sz w:val="24"/>
        </w:rPr>
        <w:t>个接口支持不小于</w:t>
      </w:r>
      <w:r>
        <w:rPr>
          <w:rFonts w:ascii="宋体" w:hAnsi="宋体" w:cs="ﾋﾎﾌ"/>
          <w:bCs/>
          <w:color w:val="000000"/>
          <w:kern w:val="0"/>
          <w:sz w:val="24"/>
        </w:rPr>
        <w:t xml:space="preserve"> </w:t>
      </w:r>
      <w:r>
        <w:rPr>
          <w:rFonts w:ascii="宋体" w:hAnsi="宋体"/>
          <w:color w:val="000000"/>
          <w:kern w:val="0"/>
          <w:sz w:val="24"/>
        </w:rPr>
        <w:t>4TB</w:t>
      </w:r>
      <w:r>
        <w:rPr>
          <w:rFonts w:ascii="宋体" w:hAnsi="宋体" w:cs="ﾋﾎﾌ"/>
          <w:bCs/>
          <w:color w:val="000000"/>
          <w:kern w:val="0"/>
          <w:sz w:val="24"/>
        </w:rPr>
        <w:t xml:space="preserve"> </w:t>
      </w:r>
      <w:r>
        <w:rPr>
          <w:rFonts w:hint="eastAsia" w:ascii="宋体" w:hAnsi="宋体" w:cs="ﾋﾎﾌ"/>
          <w:bCs/>
          <w:color w:val="000000"/>
          <w:kern w:val="0"/>
          <w:sz w:val="24"/>
        </w:rPr>
        <w:t>的硬</w:t>
      </w:r>
      <w:r>
        <w:rPr>
          <w:rFonts w:hint="eastAsia" w:ascii="宋体" w:hAnsi="宋体" w:cs="宋体"/>
          <w:bCs/>
          <w:color w:val="000000"/>
          <w:kern w:val="0"/>
          <w:sz w:val="24"/>
        </w:rPr>
        <w:t>盘</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具</w:t>
      </w:r>
      <w:r>
        <w:rPr>
          <w:rFonts w:hint="eastAsia" w:ascii="宋体" w:hAnsi="宋体" w:cs="宋体"/>
          <w:bCs/>
          <w:color w:val="000000"/>
          <w:kern w:val="0"/>
          <w:sz w:val="24"/>
        </w:rPr>
        <w:t>备</w:t>
      </w:r>
      <w:r>
        <w:rPr>
          <w:rFonts w:hint="eastAsia" w:ascii="宋体" w:hAnsi="宋体" w:cs="MS Gothic"/>
          <w:bCs/>
          <w:color w:val="000000"/>
          <w:kern w:val="0"/>
          <w:sz w:val="24"/>
        </w:rPr>
        <w:t>不少于</w:t>
      </w:r>
      <w:r>
        <w:rPr>
          <w:rFonts w:ascii="宋体" w:hAnsi="宋体" w:cs="ﾋﾎﾌ"/>
          <w:bCs/>
          <w:color w:val="000000"/>
          <w:kern w:val="0"/>
          <w:sz w:val="24"/>
        </w:rPr>
        <w:t xml:space="preserve"> </w:t>
      </w:r>
      <w:r>
        <w:rPr>
          <w:rFonts w:ascii="宋体" w:hAnsi="宋体"/>
          <w:color w:val="000000"/>
          <w:kern w:val="0"/>
          <w:sz w:val="24"/>
        </w:rPr>
        <w:t>2</w:t>
      </w:r>
      <w:r>
        <w:rPr>
          <w:rFonts w:ascii="宋体" w:hAnsi="宋体" w:cs="ﾋﾎﾌ"/>
          <w:bCs/>
          <w:color w:val="000000"/>
          <w:kern w:val="0"/>
          <w:sz w:val="24"/>
        </w:rPr>
        <w:t xml:space="preserve"> </w:t>
      </w:r>
      <w:r>
        <w:rPr>
          <w:rFonts w:hint="eastAsia" w:ascii="宋体" w:hAnsi="宋体" w:cs="ﾋﾎﾌ"/>
          <w:bCs/>
          <w:color w:val="000000"/>
          <w:kern w:val="0"/>
          <w:sz w:val="24"/>
        </w:rPr>
        <w:t>个</w:t>
      </w:r>
      <w:r>
        <w:rPr>
          <w:rFonts w:hint="eastAsia" w:ascii="宋体" w:hAnsi="宋体" w:cs="ĖĪĢå"/>
          <w:bCs/>
          <w:color w:val="000000"/>
          <w:kern w:val="0"/>
          <w:sz w:val="24"/>
        </w:rPr>
        <w:t>，</w:t>
      </w:r>
      <w:r>
        <w:rPr>
          <w:rFonts w:ascii="宋体" w:hAnsi="宋体"/>
          <w:color w:val="000000"/>
          <w:kern w:val="0"/>
          <w:sz w:val="24"/>
        </w:rPr>
        <w:t>RJ45 10M/100M/1000M</w:t>
      </w:r>
      <w:r>
        <w:rPr>
          <w:rFonts w:ascii="宋体" w:hAnsi="宋体" w:cs="ﾋﾎﾌ"/>
          <w:bCs/>
          <w:color w:val="000000"/>
          <w:kern w:val="0"/>
          <w:sz w:val="24"/>
        </w:rPr>
        <w:t xml:space="preserve"> </w:t>
      </w:r>
      <w:r>
        <w:rPr>
          <w:rFonts w:hint="eastAsia" w:ascii="宋体" w:hAnsi="宋体" w:cs="ﾋﾎﾌ"/>
          <w:bCs/>
          <w:color w:val="000000"/>
          <w:kern w:val="0"/>
          <w:sz w:val="24"/>
        </w:rPr>
        <w:t>自适</w:t>
      </w:r>
      <w:r>
        <w:rPr>
          <w:rFonts w:hint="eastAsia" w:ascii="宋体" w:hAnsi="宋体" w:cs="宋体"/>
          <w:bCs/>
          <w:color w:val="000000"/>
          <w:kern w:val="0"/>
          <w:sz w:val="24"/>
        </w:rPr>
        <w:t>应</w:t>
      </w:r>
      <w:r>
        <w:rPr>
          <w:rFonts w:hint="eastAsia" w:ascii="宋体" w:hAnsi="宋体" w:cs="MS Gothic"/>
          <w:bCs/>
          <w:color w:val="000000"/>
          <w:kern w:val="0"/>
          <w:sz w:val="24"/>
        </w:rPr>
        <w:t>以太网口。</w:t>
      </w:r>
      <w:r>
        <w:rPr>
          <w:rFonts w:ascii="宋体" w:hAnsi="宋体" w:cs="ﾋﾎﾌ"/>
          <w:bCs/>
          <w:color w:val="000000"/>
          <w:kern w:val="0"/>
          <w:sz w:val="24"/>
        </w:rPr>
        <w:t xml:space="preserve"> </w:t>
      </w:r>
    </w:p>
    <w:p>
      <w:pPr>
        <w:numPr>
          <w:ilvl w:val="0"/>
          <w:numId w:val="10"/>
        </w:numPr>
        <w:autoSpaceDE w:val="0"/>
        <w:autoSpaceDN w:val="0"/>
        <w:adjustRightInd w:val="0"/>
        <w:spacing w:line="360" w:lineRule="auto"/>
        <w:jc w:val="left"/>
        <w:rPr>
          <w:rFonts w:ascii="宋体" w:hAnsi="宋体"/>
          <w:kern w:val="0"/>
          <w:sz w:val="24"/>
        </w:rPr>
      </w:pPr>
      <w:r>
        <w:rPr>
          <w:rFonts w:ascii="宋体" w:hAnsi="宋体"/>
          <w:color w:val="000000"/>
          <w:kern w:val="0"/>
          <w:sz w:val="24"/>
        </w:rPr>
        <w:t xml:space="preserve"> </w:t>
      </w:r>
      <w:r>
        <w:rPr>
          <w:rFonts w:hint="eastAsia" w:ascii="宋体" w:hAnsi="宋体" w:cs="ﾋﾎﾌ"/>
          <w:bCs/>
          <w:color w:val="000000"/>
          <w:kern w:val="0"/>
          <w:sz w:val="24"/>
        </w:rPr>
        <w:t>磁</w:t>
      </w:r>
      <w:r>
        <w:rPr>
          <w:rFonts w:hint="eastAsia" w:ascii="宋体" w:hAnsi="宋体" w:cs="宋体"/>
          <w:bCs/>
          <w:color w:val="000000"/>
          <w:kern w:val="0"/>
          <w:sz w:val="24"/>
        </w:rPr>
        <w:t>盘阵</w:t>
      </w:r>
      <w:r>
        <w:rPr>
          <w:rFonts w:hint="eastAsia" w:ascii="宋体" w:hAnsi="宋体" w:cs="MS Gothic"/>
          <w:bCs/>
          <w:color w:val="000000"/>
          <w:kern w:val="0"/>
          <w:sz w:val="24"/>
        </w:rPr>
        <w:t>列（分控中心）</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采用双控制器</w:t>
      </w:r>
      <w:r>
        <w:rPr>
          <w:rFonts w:hint="eastAsia" w:ascii="宋体" w:hAnsi="宋体" w:cs="ĖĪĢå"/>
          <w:bCs/>
          <w:color w:val="000000"/>
          <w:kern w:val="0"/>
          <w:sz w:val="24"/>
        </w:rPr>
        <w:t>，</w:t>
      </w:r>
      <w:r>
        <w:rPr>
          <w:rFonts w:hint="eastAsia" w:ascii="宋体" w:hAnsi="宋体" w:cs="宋体"/>
          <w:bCs/>
          <w:color w:val="000000"/>
          <w:kern w:val="0"/>
          <w:sz w:val="24"/>
        </w:rPr>
        <w:t>每</w:t>
      </w:r>
      <w:r>
        <w:rPr>
          <w:rFonts w:hint="eastAsia" w:ascii="宋体" w:hAnsi="宋体" w:cs="MS Gothic"/>
          <w:bCs/>
          <w:color w:val="000000"/>
          <w:kern w:val="0"/>
          <w:sz w:val="24"/>
        </w:rPr>
        <w:t>个控制器高速</w:t>
      </w:r>
      <w:r>
        <w:rPr>
          <w:rFonts w:hint="eastAsia" w:ascii="宋体" w:hAnsi="宋体" w:cs="宋体"/>
          <w:bCs/>
          <w:color w:val="000000"/>
          <w:kern w:val="0"/>
          <w:sz w:val="24"/>
        </w:rPr>
        <w:t>缓</w:t>
      </w:r>
      <w:r>
        <w:rPr>
          <w:rFonts w:hint="eastAsia" w:ascii="宋体" w:hAnsi="宋体" w:cs="MS Gothic"/>
          <w:bCs/>
          <w:color w:val="000000"/>
          <w:kern w:val="0"/>
          <w:sz w:val="24"/>
        </w:rPr>
        <w:t>存不小于</w:t>
      </w:r>
      <w:r>
        <w:rPr>
          <w:rFonts w:ascii="宋体" w:hAnsi="宋体" w:cs="ﾋﾎﾌ"/>
          <w:bCs/>
          <w:color w:val="000000"/>
          <w:kern w:val="0"/>
          <w:sz w:val="24"/>
        </w:rPr>
        <w:t xml:space="preserve"> </w:t>
      </w:r>
      <w:r>
        <w:rPr>
          <w:rFonts w:ascii="宋体" w:hAnsi="宋体"/>
          <w:color w:val="000000"/>
          <w:kern w:val="0"/>
          <w:sz w:val="24"/>
        </w:rPr>
        <w:t>4GB</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单</w:t>
      </w:r>
      <w:r>
        <w:rPr>
          <w:rFonts w:hint="eastAsia" w:ascii="宋体" w:hAnsi="宋体" w:cs="MS Gothic"/>
          <w:bCs/>
          <w:color w:val="000000"/>
          <w:kern w:val="0"/>
          <w:sz w:val="24"/>
        </w:rPr>
        <w:t>台</w:t>
      </w:r>
      <w:r>
        <w:rPr>
          <w:rFonts w:hint="eastAsia" w:ascii="宋体" w:hAnsi="宋体" w:cs="宋体"/>
          <w:bCs/>
          <w:color w:val="000000"/>
          <w:kern w:val="0"/>
          <w:sz w:val="24"/>
        </w:rPr>
        <w:t>设备</w:t>
      </w:r>
      <w:r>
        <w:rPr>
          <w:rFonts w:hint="eastAsia" w:ascii="宋体" w:hAnsi="宋体" w:cs="MS Gothic"/>
          <w:bCs/>
          <w:color w:val="000000"/>
          <w:kern w:val="0"/>
          <w:sz w:val="24"/>
        </w:rPr>
        <w:t>具</w:t>
      </w:r>
      <w:r>
        <w:rPr>
          <w:rFonts w:hint="eastAsia" w:ascii="宋体" w:hAnsi="宋体" w:cs="宋体"/>
          <w:bCs/>
          <w:color w:val="000000"/>
          <w:kern w:val="0"/>
          <w:sz w:val="24"/>
        </w:rPr>
        <w:t>备</w:t>
      </w:r>
      <w:r>
        <w:rPr>
          <w:rFonts w:hint="eastAsia" w:ascii="宋体" w:hAnsi="宋体" w:cs="MS Gothic"/>
          <w:bCs/>
          <w:color w:val="000000"/>
          <w:kern w:val="0"/>
          <w:sz w:val="24"/>
        </w:rPr>
        <w:t>不小于</w:t>
      </w:r>
      <w:r>
        <w:rPr>
          <w:rFonts w:ascii="宋体" w:hAnsi="宋体" w:cs="ﾋﾎﾌ"/>
          <w:bCs/>
          <w:color w:val="000000"/>
          <w:kern w:val="0"/>
          <w:sz w:val="24"/>
        </w:rPr>
        <w:t xml:space="preserve"> </w:t>
      </w:r>
      <w:r>
        <w:rPr>
          <w:rFonts w:ascii="宋体" w:hAnsi="宋体"/>
          <w:color w:val="000000"/>
          <w:kern w:val="0"/>
          <w:sz w:val="24"/>
        </w:rPr>
        <w:t>24</w:t>
      </w:r>
      <w:r>
        <w:rPr>
          <w:rFonts w:ascii="宋体" w:hAnsi="宋体" w:cs="ﾋﾎﾌ"/>
          <w:bCs/>
          <w:color w:val="000000"/>
          <w:kern w:val="0"/>
          <w:sz w:val="24"/>
        </w:rPr>
        <w:t xml:space="preserve"> </w:t>
      </w:r>
      <w:r>
        <w:rPr>
          <w:rFonts w:hint="eastAsia" w:ascii="宋体" w:hAnsi="宋体" w:cs="ﾋﾎﾌ"/>
          <w:bCs/>
          <w:color w:val="000000"/>
          <w:kern w:val="0"/>
          <w:sz w:val="24"/>
        </w:rPr>
        <w:t>个</w:t>
      </w:r>
      <w:r>
        <w:rPr>
          <w:rFonts w:hint="eastAsia" w:ascii="宋体" w:hAnsi="宋体" w:cs="宋体"/>
          <w:bCs/>
          <w:color w:val="000000"/>
          <w:kern w:val="0"/>
          <w:sz w:val="24"/>
        </w:rPr>
        <w:t>盘</w:t>
      </w:r>
      <w:r>
        <w:rPr>
          <w:rFonts w:hint="eastAsia" w:ascii="宋体" w:hAnsi="宋体" w:cs="MS Gothic"/>
          <w:bCs/>
          <w:color w:val="000000"/>
          <w:kern w:val="0"/>
          <w:sz w:val="24"/>
        </w:rPr>
        <w:t>位</w:t>
      </w:r>
      <w:r>
        <w:rPr>
          <w:rFonts w:hint="eastAsia" w:ascii="宋体" w:hAnsi="宋体" w:cs="ĖĪĢå"/>
          <w:bCs/>
          <w:color w:val="000000"/>
          <w:kern w:val="0"/>
          <w:sz w:val="24"/>
        </w:rPr>
        <w:t>，</w:t>
      </w:r>
      <w:r>
        <w:rPr>
          <w:rFonts w:hint="eastAsia" w:ascii="宋体" w:hAnsi="宋体" w:cs="ﾋﾎﾌ"/>
          <w:bCs/>
          <w:color w:val="000000"/>
          <w:kern w:val="0"/>
          <w:sz w:val="24"/>
        </w:rPr>
        <w:t>可通</w:t>
      </w:r>
      <w:r>
        <w:rPr>
          <w:rFonts w:hint="eastAsia" w:ascii="宋体" w:hAnsi="宋体" w:cs="宋体"/>
          <w:bCs/>
          <w:color w:val="000000"/>
          <w:kern w:val="0"/>
          <w:sz w:val="24"/>
        </w:rPr>
        <w:t>过扩</w:t>
      </w:r>
      <w:r>
        <w:rPr>
          <w:rFonts w:hint="eastAsia" w:ascii="宋体" w:hAnsi="宋体" w:cs="MS Gothic"/>
          <w:bCs/>
          <w:color w:val="000000"/>
          <w:kern w:val="0"/>
          <w:sz w:val="24"/>
        </w:rPr>
        <w:t>展柜</w:t>
      </w:r>
      <w:r>
        <w:rPr>
          <w:rFonts w:hint="eastAsia" w:ascii="宋体" w:hAnsi="宋体" w:cs="宋体"/>
          <w:bCs/>
          <w:color w:val="000000"/>
          <w:kern w:val="0"/>
          <w:sz w:val="24"/>
        </w:rPr>
        <w:t>扩</w:t>
      </w:r>
      <w:r>
        <w:rPr>
          <w:rFonts w:hint="eastAsia" w:ascii="宋体" w:hAnsi="宋体" w:cs="MS Gothic"/>
          <w:bCs/>
          <w:color w:val="000000"/>
          <w:kern w:val="0"/>
          <w:sz w:val="24"/>
        </w:rPr>
        <w:t>展存</w:t>
      </w:r>
      <w:r>
        <w:rPr>
          <w:rFonts w:hint="eastAsia" w:ascii="宋体" w:hAnsi="宋体" w:cs="宋体"/>
          <w:bCs/>
          <w:color w:val="000000"/>
          <w:kern w:val="0"/>
          <w:sz w:val="24"/>
        </w:rPr>
        <w:t>储</w:t>
      </w:r>
      <w:r>
        <w:rPr>
          <w:rFonts w:hint="eastAsia" w:ascii="宋体" w:hAnsi="宋体" w:cs="MS Gothic"/>
          <w:bCs/>
          <w:color w:val="000000"/>
          <w:kern w:val="0"/>
          <w:sz w:val="24"/>
        </w:rPr>
        <w:t>空</w:t>
      </w:r>
      <w:r>
        <w:rPr>
          <w:rFonts w:hint="eastAsia" w:ascii="宋体" w:hAnsi="宋体" w:cs="宋体"/>
          <w:bCs/>
          <w:color w:val="000000"/>
          <w:kern w:val="0"/>
          <w:sz w:val="24"/>
        </w:rPr>
        <w:t>间</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单块</w:t>
      </w:r>
      <w:r>
        <w:rPr>
          <w:rFonts w:hint="eastAsia" w:ascii="宋体" w:hAnsi="宋体" w:cs="MS Gothic"/>
          <w:bCs/>
          <w:color w:val="000000"/>
          <w:kern w:val="0"/>
          <w:sz w:val="24"/>
        </w:rPr>
        <w:t>磁</w:t>
      </w:r>
      <w:r>
        <w:rPr>
          <w:rFonts w:hint="eastAsia" w:ascii="宋体" w:hAnsi="宋体" w:cs="宋体"/>
          <w:bCs/>
          <w:color w:val="000000"/>
          <w:kern w:val="0"/>
          <w:sz w:val="24"/>
        </w:rPr>
        <w:t>盘</w:t>
      </w:r>
      <w:r>
        <w:rPr>
          <w:rFonts w:hint="eastAsia" w:ascii="宋体" w:hAnsi="宋体" w:cs="MS Gothic"/>
          <w:bCs/>
          <w:color w:val="000000"/>
          <w:kern w:val="0"/>
          <w:sz w:val="24"/>
        </w:rPr>
        <w:t>空</w:t>
      </w:r>
      <w:r>
        <w:rPr>
          <w:rFonts w:hint="eastAsia" w:ascii="宋体" w:hAnsi="宋体" w:cs="宋体"/>
          <w:bCs/>
          <w:color w:val="000000"/>
          <w:kern w:val="0"/>
          <w:sz w:val="24"/>
        </w:rPr>
        <w:t>间</w:t>
      </w:r>
      <w:r>
        <w:rPr>
          <w:rFonts w:hint="eastAsia" w:ascii="宋体" w:hAnsi="宋体" w:cs="MS Gothic"/>
          <w:bCs/>
          <w:color w:val="000000"/>
          <w:kern w:val="0"/>
          <w:sz w:val="24"/>
        </w:rPr>
        <w:t>支持不小于</w:t>
      </w:r>
      <w:r>
        <w:rPr>
          <w:rFonts w:ascii="宋体" w:hAnsi="宋体" w:cs="ﾋﾎﾌ"/>
          <w:bCs/>
          <w:color w:val="000000"/>
          <w:kern w:val="0"/>
          <w:sz w:val="24"/>
        </w:rPr>
        <w:t xml:space="preserve"> </w:t>
      </w:r>
      <w:r>
        <w:rPr>
          <w:rFonts w:ascii="宋体" w:hAnsi="宋体"/>
          <w:color w:val="000000"/>
          <w:kern w:val="0"/>
          <w:sz w:val="24"/>
        </w:rPr>
        <w:t>4TB</w:t>
      </w:r>
      <w:r>
        <w:rPr>
          <w:rFonts w:hint="eastAsia" w:ascii="宋体" w:hAnsi="宋体" w:cs="ĖĪĢå"/>
          <w:bCs/>
          <w:color w:val="000000"/>
          <w:kern w:val="0"/>
          <w:sz w:val="24"/>
        </w:rPr>
        <w:t>，</w:t>
      </w:r>
      <w:r>
        <w:rPr>
          <w:rFonts w:hint="eastAsia" w:ascii="宋体" w:hAnsi="宋体" w:cs="ﾋﾎﾌ"/>
          <w:bCs/>
          <w:color w:val="000000"/>
          <w:kern w:val="0"/>
          <w:sz w:val="24"/>
        </w:rPr>
        <w:t>采用企</w:t>
      </w:r>
      <w:r>
        <w:rPr>
          <w:rFonts w:hint="eastAsia" w:ascii="宋体" w:hAnsi="宋体" w:cs="宋体"/>
          <w:bCs/>
          <w:color w:val="000000"/>
          <w:kern w:val="0"/>
          <w:sz w:val="24"/>
        </w:rPr>
        <w:t>业级</w:t>
      </w:r>
      <w:r>
        <w:rPr>
          <w:rFonts w:ascii="宋体" w:hAnsi="宋体" w:cs="ﾋﾎﾌ"/>
          <w:bCs/>
          <w:color w:val="000000"/>
          <w:kern w:val="0"/>
          <w:sz w:val="24"/>
        </w:rPr>
        <w:t xml:space="preserve"> </w:t>
      </w:r>
      <w:r>
        <w:rPr>
          <w:rFonts w:ascii="宋体" w:hAnsi="宋体"/>
          <w:color w:val="000000"/>
          <w:kern w:val="0"/>
          <w:sz w:val="24"/>
        </w:rPr>
        <w:t>SATA</w:t>
      </w:r>
      <w:r>
        <w:rPr>
          <w:rFonts w:ascii="宋体" w:hAnsi="宋体" w:cs="ﾋﾎﾌ"/>
          <w:bCs/>
          <w:color w:val="000000"/>
          <w:kern w:val="0"/>
          <w:sz w:val="24"/>
        </w:rPr>
        <w:t xml:space="preserve"> </w:t>
      </w:r>
      <w:r>
        <w:rPr>
          <w:rFonts w:hint="eastAsia" w:ascii="宋体" w:hAnsi="宋体" w:cs="ﾋﾎﾌ"/>
          <w:bCs/>
          <w:color w:val="000000"/>
          <w:kern w:val="0"/>
          <w:sz w:val="24"/>
        </w:rPr>
        <w:t>或</w:t>
      </w:r>
      <w:r>
        <w:rPr>
          <w:rFonts w:ascii="宋体" w:hAnsi="宋体" w:cs="ﾋﾎﾌ"/>
          <w:bCs/>
          <w:color w:val="000000"/>
          <w:kern w:val="0"/>
          <w:sz w:val="24"/>
        </w:rPr>
        <w:t xml:space="preserve"> </w:t>
      </w:r>
      <w:r>
        <w:rPr>
          <w:rFonts w:ascii="宋体" w:hAnsi="宋体"/>
          <w:color w:val="000000"/>
          <w:kern w:val="0"/>
          <w:sz w:val="24"/>
        </w:rPr>
        <w:t>SAS</w:t>
      </w:r>
      <w:r>
        <w:rPr>
          <w:rFonts w:ascii="宋体" w:hAnsi="宋体" w:cs="ﾋﾎﾌ"/>
          <w:bCs/>
          <w:color w:val="000000"/>
          <w:kern w:val="0"/>
          <w:sz w:val="24"/>
        </w:rPr>
        <w:t xml:space="preserve"> </w:t>
      </w:r>
      <w:r>
        <w:rPr>
          <w:rFonts w:hint="eastAsia" w:ascii="宋体" w:hAnsi="宋体" w:cs="ﾋﾎﾌ"/>
          <w:bCs/>
          <w:color w:val="000000"/>
          <w:kern w:val="0"/>
          <w:sz w:val="24"/>
        </w:rPr>
        <w:t>磁</w:t>
      </w:r>
      <w:r>
        <w:rPr>
          <w:rFonts w:hint="eastAsia" w:ascii="宋体" w:hAnsi="宋体" w:cs="宋体"/>
          <w:bCs/>
          <w:color w:val="000000"/>
          <w:kern w:val="0"/>
          <w:sz w:val="24"/>
        </w:rPr>
        <w:t>盘</w:t>
      </w:r>
      <w:r>
        <w:rPr>
          <w:rFonts w:hint="eastAsia" w:ascii="宋体" w:hAnsi="宋体" w:cs="ĖĪĢå"/>
          <w:bCs/>
          <w:color w:val="000000"/>
          <w:kern w:val="0"/>
          <w:sz w:val="24"/>
        </w:rPr>
        <w:t>，</w:t>
      </w:r>
      <w:r>
        <w:rPr>
          <w:rFonts w:hint="eastAsia" w:ascii="宋体" w:hAnsi="宋体" w:cs="ﾋﾎﾌ"/>
          <w:bCs/>
          <w:color w:val="000000"/>
          <w:kern w:val="0"/>
          <w:sz w:val="24"/>
        </w:rPr>
        <w:t>支持</w:t>
      </w:r>
      <w:r>
        <w:rPr>
          <w:rFonts w:hint="eastAsia" w:ascii="宋体" w:hAnsi="宋体" w:cs="宋体"/>
          <w:bCs/>
          <w:color w:val="000000"/>
          <w:kern w:val="0"/>
          <w:sz w:val="24"/>
        </w:rPr>
        <w:t>热</w:t>
      </w:r>
      <w:r>
        <w:rPr>
          <w:rFonts w:hint="eastAsia" w:ascii="宋体" w:hAnsi="宋体" w:cs="MS Gothic"/>
          <w:bCs/>
          <w:color w:val="000000"/>
          <w:kern w:val="0"/>
          <w:sz w:val="24"/>
        </w:rPr>
        <w:t>插拔</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支持</w:t>
      </w:r>
      <w:r>
        <w:rPr>
          <w:rFonts w:ascii="宋体" w:hAnsi="宋体" w:cs="ﾋﾎﾌ"/>
          <w:bCs/>
          <w:color w:val="000000"/>
          <w:kern w:val="0"/>
          <w:sz w:val="24"/>
        </w:rPr>
        <w:t xml:space="preserve"> </w:t>
      </w:r>
      <w:r>
        <w:rPr>
          <w:rFonts w:ascii="宋体" w:hAnsi="宋体"/>
          <w:color w:val="000000"/>
          <w:kern w:val="0"/>
          <w:sz w:val="24"/>
        </w:rPr>
        <w:t>RAID0</w:t>
      </w:r>
      <w:r>
        <w:rPr>
          <w:rFonts w:hint="eastAsia" w:ascii="宋体" w:hAnsi="宋体" w:cs="ﾋﾎﾌ"/>
          <w:bCs/>
          <w:color w:val="000000"/>
          <w:kern w:val="0"/>
          <w:sz w:val="24"/>
        </w:rPr>
        <w:t>、</w:t>
      </w:r>
      <w:r>
        <w:rPr>
          <w:rFonts w:ascii="宋体" w:hAnsi="宋体"/>
          <w:color w:val="000000"/>
          <w:kern w:val="0"/>
          <w:sz w:val="24"/>
        </w:rPr>
        <w:t>1</w:t>
      </w:r>
      <w:r>
        <w:rPr>
          <w:rFonts w:hint="eastAsia" w:ascii="宋体" w:hAnsi="宋体" w:cs="ﾋﾎﾌ"/>
          <w:bCs/>
          <w:color w:val="000000"/>
          <w:kern w:val="0"/>
          <w:sz w:val="24"/>
        </w:rPr>
        <w:t>、</w:t>
      </w:r>
      <w:r>
        <w:rPr>
          <w:rFonts w:ascii="宋体" w:hAnsi="宋体"/>
          <w:color w:val="000000"/>
          <w:kern w:val="0"/>
          <w:sz w:val="24"/>
        </w:rPr>
        <w:t>3</w:t>
      </w:r>
      <w:r>
        <w:rPr>
          <w:rFonts w:hint="eastAsia" w:ascii="宋体" w:hAnsi="宋体" w:cs="ﾋﾎﾌ"/>
          <w:bCs/>
          <w:color w:val="000000"/>
          <w:kern w:val="0"/>
          <w:sz w:val="24"/>
        </w:rPr>
        <w:t>、</w:t>
      </w:r>
      <w:r>
        <w:rPr>
          <w:rFonts w:ascii="宋体" w:hAnsi="宋体"/>
          <w:color w:val="000000"/>
          <w:kern w:val="0"/>
          <w:sz w:val="24"/>
        </w:rPr>
        <w:t>5</w:t>
      </w:r>
      <w:r>
        <w:rPr>
          <w:rFonts w:hint="eastAsia" w:ascii="宋体" w:hAnsi="宋体" w:cs="ﾋﾎﾌ"/>
          <w:bCs/>
          <w:color w:val="000000"/>
          <w:kern w:val="0"/>
          <w:sz w:val="24"/>
        </w:rPr>
        <w:t>、</w:t>
      </w:r>
      <w:r>
        <w:rPr>
          <w:rFonts w:ascii="宋体" w:hAnsi="宋体"/>
          <w:color w:val="000000"/>
          <w:kern w:val="0"/>
          <w:sz w:val="24"/>
        </w:rPr>
        <w:t>6</w:t>
      </w:r>
      <w:r>
        <w:rPr>
          <w:rFonts w:hint="eastAsia" w:ascii="宋体" w:hAnsi="宋体" w:cs="ﾋﾎﾌ"/>
          <w:bCs/>
          <w:color w:val="000000"/>
          <w:kern w:val="0"/>
          <w:sz w:val="24"/>
        </w:rPr>
        <w:t>、</w:t>
      </w:r>
      <w:r>
        <w:rPr>
          <w:rFonts w:ascii="宋体" w:hAnsi="宋体"/>
          <w:color w:val="000000"/>
          <w:kern w:val="0"/>
          <w:sz w:val="24"/>
        </w:rPr>
        <w:t>10</w:t>
      </w:r>
      <w:r>
        <w:rPr>
          <w:rFonts w:hint="eastAsia" w:ascii="宋体" w:hAnsi="宋体" w:cs="ﾋﾎﾌ"/>
          <w:bCs/>
          <w:color w:val="000000"/>
          <w:kern w:val="0"/>
          <w:sz w:val="24"/>
        </w:rPr>
        <w:t>、</w:t>
      </w:r>
      <w:r>
        <w:rPr>
          <w:rFonts w:ascii="宋体" w:hAnsi="宋体"/>
          <w:color w:val="000000"/>
          <w:kern w:val="0"/>
          <w:sz w:val="24"/>
        </w:rPr>
        <w:t>50</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宋体"/>
          <w:bCs/>
          <w:color w:val="000000"/>
          <w:kern w:val="0"/>
          <w:sz w:val="24"/>
        </w:rPr>
        <w:t>每</w:t>
      </w:r>
      <w:r>
        <w:rPr>
          <w:rFonts w:hint="eastAsia" w:ascii="宋体" w:hAnsi="宋体" w:cs="MS Gothic"/>
          <w:bCs/>
          <w:color w:val="000000"/>
          <w:kern w:val="0"/>
          <w:sz w:val="24"/>
        </w:rPr>
        <w:t>控制器不少于</w:t>
      </w:r>
      <w:r>
        <w:rPr>
          <w:rFonts w:ascii="宋体" w:hAnsi="宋体" w:cs="ﾋﾎﾌ"/>
          <w:bCs/>
          <w:color w:val="000000"/>
          <w:kern w:val="0"/>
          <w:sz w:val="24"/>
        </w:rPr>
        <w:t xml:space="preserve"> </w:t>
      </w:r>
      <w:r>
        <w:rPr>
          <w:rFonts w:ascii="宋体" w:hAnsi="宋体"/>
          <w:color w:val="000000"/>
          <w:kern w:val="0"/>
          <w:sz w:val="24"/>
        </w:rPr>
        <w:t>4</w:t>
      </w:r>
      <w:r>
        <w:rPr>
          <w:rFonts w:ascii="宋体" w:hAnsi="宋体" w:cs="ﾋﾎﾌ"/>
          <w:bCs/>
          <w:color w:val="000000"/>
          <w:kern w:val="0"/>
          <w:sz w:val="24"/>
        </w:rPr>
        <w:t xml:space="preserve"> </w:t>
      </w:r>
      <w:r>
        <w:rPr>
          <w:rFonts w:hint="eastAsia" w:ascii="宋体" w:hAnsi="宋体" w:cs="ﾋﾎﾌ"/>
          <w:bCs/>
          <w:color w:val="000000"/>
          <w:kern w:val="0"/>
          <w:sz w:val="24"/>
        </w:rPr>
        <w:t>个千兆以太网口</w:t>
      </w:r>
      <w:r>
        <w:rPr>
          <w:rFonts w:hint="eastAsia" w:ascii="宋体" w:hAnsi="宋体" w:cs="ĖĪĢå"/>
          <w:bCs/>
          <w:color w:val="000000"/>
          <w:kern w:val="0"/>
          <w:sz w:val="24"/>
        </w:rPr>
        <w:t>，</w:t>
      </w:r>
      <w:r>
        <w:rPr>
          <w:rFonts w:hint="eastAsia" w:ascii="宋体" w:hAnsi="宋体" w:cs="ﾋﾎﾌ"/>
          <w:bCs/>
          <w:color w:val="000000"/>
          <w:kern w:val="0"/>
          <w:sz w:val="24"/>
        </w:rPr>
        <w:t>可</w:t>
      </w:r>
      <w:r>
        <w:rPr>
          <w:rFonts w:hint="eastAsia" w:ascii="宋体" w:hAnsi="宋体" w:cs="宋体"/>
          <w:bCs/>
          <w:color w:val="000000"/>
          <w:kern w:val="0"/>
          <w:sz w:val="24"/>
        </w:rPr>
        <w:t>扩</w:t>
      </w:r>
      <w:r>
        <w:rPr>
          <w:rFonts w:hint="eastAsia" w:ascii="宋体" w:hAnsi="宋体" w:cs="MS Gothic"/>
          <w:bCs/>
          <w:color w:val="000000"/>
          <w:kern w:val="0"/>
          <w:sz w:val="24"/>
        </w:rPr>
        <w:t>展</w:t>
      </w:r>
      <w:r>
        <w:rPr>
          <w:rFonts w:ascii="宋体" w:hAnsi="宋体" w:cs="ﾋﾎﾌ"/>
          <w:bCs/>
          <w:color w:val="000000"/>
          <w:kern w:val="0"/>
          <w:sz w:val="24"/>
        </w:rPr>
        <w:t xml:space="preserve"> </w:t>
      </w:r>
      <w:r>
        <w:rPr>
          <w:rFonts w:ascii="宋体" w:hAnsi="宋体"/>
          <w:color w:val="000000"/>
          <w:kern w:val="0"/>
          <w:sz w:val="24"/>
        </w:rPr>
        <w:t>4</w:t>
      </w:r>
      <w:r>
        <w:rPr>
          <w:rFonts w:ascii="宋体" w:hAnsi="宋体" w:cs="ĖĪĢå"/>
          <w:bCs/>
          <w:color w:val="000000"/>
          <w:kern w:val="0"/>
          <w:sz w:val="24"/>
        </w:rPr>
        <w:t>×</w:t>
      </w:r>
      <w:r>
        <w:rPr>
          <w:rFonts w:ascii="宋体" w:hAnsi="宋体"/>
          <w:color w:val="000000"/>
          <w:kern w:val="0"/>
          <w:sz w:val="24"/>
        </w:rPr>
        <w:t>GE</w:t>
      </w:r>
      <w:r>
        <w:rPr>
          <w:rFonts w:ascii="宋体" w:hAnsi="宋体" w:cs="ﾋﾎﾌ"/>
          <w:bCs/>
          <w:color w:val="000000"/>
          <w:kern w:val="0"/>
          <w:sz w:val="24"/>
        </w:rPr>
        <w:t xml:space="preserve"> </w:t>
      </w:r>
      <w:r>
        <w:rPr>
          <w:rFonts w:hint="eastAsia" w:ascii="宋体" w:hAnsi="宋体" w:cs="ﾋﾎﾌ"/>
          <w:bCs/>
          <w:color w:val="000000"/>
          <w:kern w:val="0"/>
          <w:sz w:val="24"/>
        </w:rPr>
        <w:t>或</w:t>
      </w:r>
      <w:r>
        <w:rPr>
          <w:rFonts w:ascii="宋体" w:hAnsi="宋体" w:cs="ﾋﾎﾌ"/>
          <w:bCs/>
          <w:color w:val="000000"/>
          <w:kern w:val="0"/>
          <w:sz w:val="24"/>
        </w:rPr>
        <w:t xml:space="preserve"> </w:t>
      </w:r>
      <w:r>
        <w:rPr>
          <w:rFonts w:ascii="宋体" w:hAnsi="宋体"/>
          <w:color w:val="000000"/>
          <w:kern w:val="0"/>
          <w:sz w:val="24"/>
        </w:rPr>
        <w:t>2</w:t>
      </w:r>
      <w:r>
        <w:rPr>
          <w:rFonts w:ascii="宋体" w:hAnsi="宋体" w:cs="ĖĪĢå"/>
          <w:bCs/>
          <w:color w:val="000000"/>
          <w:kern w:val="0"/>
          <w:sz w:val="24"/>
        </w:rPr>
        <w:t>×</w:t>
      </w:r>
      <w:r>
        <w:rPr>
          <w:rFonts w:ascii="宋体" w:hAnsi="宋体"/>
          <w:color w:val="000000"/>
          <w:kern w:val="0"/>
          <w:sz w:val="24"/>
        </w:rPr>
        <w:t>10GE</w:t>
      </w:r>
      <w:r>
        <w:rPr>
          <w:rFonts w:hint="eastAsia" w:ascii="宋体" w:hAnsi="宋体" w:cs="ĖĪĢå"/>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s="Wingdings"/>
          <w:color w:val="000000"/>
          <w:kern w:val="0"/>
          <w:sz w:val="24"/>
        </w:rPr>
      </w:pPr>
      <w:r>
        <w:rPr>
          <w:rFonts w:hint="eastAsia" w:ascii="宋体" w:hAnsi="宋体" w:cs="ﾋﾎﾌ"/>
          <w:bCs/>
          <w:color w:val="000000"/>
          <w:kern w:val="0"/>
          <w:sz w:val="24"/>
        </w:rPr>
        <w:t>支持</w:t>
      </w:r>
      <w:r>
        <w:rPr>
          <w:rFonts w:ascii="宋体" w:hAnsi="宋体" w:cs="ﾋﾎﾌ"/>
          <w:bCs/>
          <w:color w:val="000000"/>
          <w:kern w:val="0"/>
          <w:sz w:val="24"/>
        </w:rPr>
        <w:t xml:space="preserve"> </w:t>
      </w:r>
      <w:r>
        <w:rPr>
          <w:rFonts w:ascii="宋体" w:hAnsi="宋体"/>
          <w:color w:val="000000"/>
          <w:kern w:val="0"/>
          <w:sz w:val="24"/>
        </w:rPr>
        <w:t>RTSP</w:t>
      </w:r>
      <w:r>
        <w:rPr>
          <w:rFonts w:hint="eastAsia" w:ascii="宋体" w:hAnsi="宋体" w:cs="ﾋﾎﾌ"/>
          <w:bCs/>
          <w:color w:val="000000"/>
          <w:kern w:val="0"/>
          <w:sz w:val="24"/>
        </w:rPr>
        <w:t>、</w:t>
      </w:r>
      <w:r>
        <w:rPr>
          <w:rFonts w:ascii="宋体" w:hAnsi="宋体"/>
          <w:color w:val="000000"/>
          <w:kern w:val="0"/>
          <w:sz w:val="24"/>
        </w:rPr>
        <w:t>ONVIF</w:t>
      </w:r>
      <w:r>
        <w:rPr>
          <w:rFonts w:hint="eastAsia" w:ascii="宋体" w:hAnsi="宋体" w:cs="ﾋﾎﾌ"/>
          <w:bCs/>
          <w:color w:val="000000"/>
          <w:kern w:val="0"/>
          <w:sz w:val="24"/>
        </w:rPr>
        <w:t>、</w:t>
      </w:r>
      <w:r>
        <w:rPr>
          <w:rFonts w:ascii="宋体" w:hAnsi="宋体"/>
          <w:color w:val="000000"/>
          <w:kern w:val="0"/>
          <w:sz w:val="24"/>
        </w:rPr>
        <w:t>PSIA</w:t>
      </w:r>
      <w:r>
        <w:rPr>
          <w:rFonts w:hint="eastAsia" w:ascii="宋体" w:hAnsi="宋体" w:cs="ﾋﾎﾌ"/>
          <w:bCs/>
          <w:color w:val="000000"/>
          <w:kern w:val="0"/>
          <w:sz w:val="24"/>
        </w:rPr>
        <w:t>、</w:t>
      </w:r>
      <w:r>
        <w:rPr>
          <w:rFonts w:ascii="宋体" w:hAnsi="宋体"/>
          <w:color w:val="000000"/>
          <w:kern w:val="0"/>
          <w:sz w:val="24"/>
        </w:rPr>
        <w:t>GB/T28181</w:t>
      </w:r>
      <w:r>
        <w:rPr>
          <w:rFonts w:hint="eastAsia" w:ascii="宋体" w:hAnsi="宋体" w:cs="ﾋﾎﾌ"/>
          <w:bCs/>
          <w:color w:val="000000"/>
          <w:kern w:val="0"/>
          <w:sz w:val="24"/>
        </w:rPr>
        <w:t>、</w:t>
      </w:r>
      <w:r>
        <w:rPr>
          <w:rFonts w:ascii="宋体" w:hAnsi="宋体"/>
          <w:color w:val="000000"/>
          <w:kern w:val="0"/>
          <w:sz w:val="24"/>
        </w:rPr>
        <w:t>iSCSI</w:t>
      </w:r>
      <w:r>
        <w:rPr>
          <w:rFonts w:hint="eastAsia" w:ascii="宋体" w:hAnsi="宋体" w:cs="ﾋﾎﾌ"/>
          <w:bCs/>
          <w:color w:val="000000"/>
          <w:kern w:val="0"/>
          <w:sz w:val="24"/>
        </w:rPr>
        <w:t>、</w:t>
      </w:r>
      <w:r>
        <w:rPr>
          <w:rFonts w:ascii="宋体" w:hAnsi="宋体"/>
          <w:color w:val="000000"/>
          <w:kern w:val="0"/>
          <w:sz w:val="24"/>
        </w:rPr>
        <w:t>NFS</w:t>
      </w:r>
      <w:r>
        <w:rPr>
          <w:rFonts w:hint="eastAsia" w:ascii="宋体" w:hAnsi="宋体" w:cs="ﾋﾎﾌ"/>
          <w:bCs/>
          <w:color w:val="000000"/>
          <w:kern w:val="0"/>
          <w:sz w:val="24"/>
        </w:rPr>
        <w:t>、</w:t>
      </w:r>
      <w:r>
        <w:rPr>
          <w:rFonts w:ascii="宋体" w:hAnsi="宋体"/>
          <w:color w:val="000000"/>
          <w:kern w:val="0"/>
          <w:sz w:val="24"/>
        </w:rPr>
        <w:t>CIFS</w:t>
      </w:r>
      <w:r>
        <w:rPr>
          <w:rFonts w:hint="eastAsia" w:ascii="宋体" w:hAnsi="宋体" w:cs="ﾋﾎﾌ"/>
          <w:bCs/>
          <w:color w:val="000000"/>
          <w:kern w:val="0"/>
          <w:sz w:val="24"/>
        </w:rPr>
        <w:t>、</w:t>
      </w:r>
      <w:r>
        <w:rPr>
          <w:rFonts w:ascii="宋体" w:hAnsi="宋体"/>
          <w:color w:val="000000"/>
          <w:kern w:val="0"/>
          <w:sz w:val="24"/>
        </w:rPr>
        <w:t>FTP</w:t>
      </w:r>
      <w:r>
        <w:rPr>
          <w:rFonts w:hint="eastAsia" w:ascii="宋体" w:hAnsi="宋体" w:cs="ﾋﾎﾌ"/>
          <w:bCs/>
          <w:color w:val="000000"/>
          <w:kern w:val="0"/>
          <w:sz w:val="24"/>
        </w:rPr>
        <w:t>、</w:t>
      </w:r>
      <w:r>
        <w:rPr>
          <w:rFonts w:ascii="宋体" w:hAnsi="宋体"/>
          <w:color w:val="000000"/>
          <w:kern w:val="0"/>
          <w:sz w:val="24"/>
        </w:rPr>
        <w:t>HTTP</w:t>
      </w:r>
      <w:r>
        <w:rPr>
          <w:rFonts w:hint="eastAsia" w:ascii="宋体" w:hAnsi="宋体" w:cs="ﾋﾎﾌ"/>
          <w:bCs/>
          <w:color w:val="000000"/>
          <w:kern w:val="0"/>
          <w:sz w:val="24"/>
        </w:rPr>
        <w:t>、</w:t>
      </w:r>
      <w:r>
        <w:rPr>
          <w:rFonts w:ascii="宋体" w:hAnsi="宋体"/>
          <w:color w:val="000000"/>
          <w:kern w:val="0"/>
          <w:sz w:val="24"/>
        </w:rPr>
        <w:t>AFP</w:t>
      </w:r>
      <w:r>
        <w:rPr>
          <w:rFonts w:ascii="宋体" w:hAnsi="宋体" w:cs="ﾋﾎﾌ"/>
          <w:bCs/>
          <w:color w:val="000000"/>
          <w:kern w:val="0"/>
          <w:sz w:val="24"/>
        </w:rPr>
        <w:t xml:space="preserve"> </w:t>
      </w:r>
      <w:r>
        <w:rPr>
          <w:rFonts w:hint="eastAsia" w:ascii="宋体" w:hAnsi="宋体" w:cs="宋体"/>
          <w:bCs/>
          <w:color w:val="000000"/>
          <w:kern w:val="0"/>
          <w:sz w:val="24"/>
        </w:rPr>
        <w:t>协议</w:t>
      </w:r>
      <w:r>
        <w:rPr>
          <w:rFonts w:hint="eastAsia" w:ascii="宋体" w:hAnsi="宋体" w:cs="MS Gothic"/>
          <w:bCs/>
          <w:color w:val="000000"/>
          <w:kern w:val="0"/>
          <w:sz w:val="24"/>
        </w:rPr>
        <w:t>。</w:t>
      </w:r>
    </w:p>
    <w:p>
      <w:pPr>
        <w:numPr>
          <w:ilvl w:val="0"/>
          <w:numId w:val="10"/>
        </w:numPr>
        <w:autoSpaceDE w:val="0"/>
        <w:autoSpaceDN w:val="0"/>
        <w:adjustRightInd w:val="0"/>
        <w:spacing w:line="360" w:lineRule="auto"/>
        <w:jc w:val="left"/>
        <w:rPr>
          <w:rFonts w:ascii="宋体" w:hAnsi="宋体"/>
          <w:kern w:val="0"/>
          <w:sz w:val="24"/>
        </w:rPr>
      </w:pPr>
      <w:r>
        <w:rPr>
          <w:rFonts w:hint="eastAsia" w:ascii="宋体" w:hAnsi="宋体" w:cs="ﾋﾎﾌ"/>
          <w:bCs/>
          <w:color w:val="000000"/>
          <w:kern w:val="0"/>
          <w:sz w:val="24"/>
        </w:rPr>
        <w:t>机箱基本要求</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机箱制作的金属材料</w:t>
      </w:r>
      <w:r>
        <w:rPr>
          <w:rFonts w:hint="eastAsia" w:ascii="宋体" w:hAnsi="宋体" w:cs="宋体"/>
          <w:bCs/>
          <w:color w:val="000000"/>
          <w:kern w:val="0"/>
          <w:sz w:val="24"/>
        </w:rPr>
        <w:t>应</w:t>
      </w:r>
      <w:r>
        <w:rPr>
          <w:rFonts w:hint="eastAsia" w:ascii="宋体" w:hAnsi="宋体" w:cs="MS Gothic"/>
          <w:bCs/>
          <w:color w:val="000000"/>
          <w:kern w:val="0"/>
          <w:sz w:val="24"/>
        </w:rPr>
        <w:t>具</w:t>
      </w:r>
      <w:r>
        <w:rPr>
          <w:rFonts w:hint="eastAsia" w:ascii="宋体" w:hAnsi="宋体" w:cs="宋体"/>
          <w:bCs/>
          <w:color w:val="000000"/>
          <w:kern w:val="0"/>
          <w:sz w:val="24"/>
        </w:rPr>
        <w:t>备</w:t>
      </w:r>
      <w:r>
        <w:rPr>
          <w:rFonts w:hint="eastAsia" w:ascii="宋体" w:hAnsi="宋体" w:cs="MS Gothic"/>
          <w:bCs/>
          <w:color w:val="000000"/>
          <w:kern w:val="0"/>
          <w:sz w:val="24"/>
        </w:rPr>
        <w:t>抵抗腐</w:t>
      </w:r>
      <w:r>
        <w:rPr>
          <w:rFonts w:hint="eastAsia" w:ascii="宋体" w:hAnsi="宋体" w:cs="宋体"/>
          <w:bCs/>
          <w:color w:val="000000"/>
          <w:kern w:val="0"/>
          <w:sz w:val="24"/>
        </w:rPr>
        <w:t>蚀</w:t>
      </w:r>
      <w:r>
        <w:rPr>
          <w:rFonts w:hint="eastAsia" w:ascii="宋体" w:hAnsi="宋体" w:cs="MS Gothic"/>
          <w:bCs/>
          <w:color w:val="000000"/>
          <w:kern w:val="0"/>
          <w:sz w:val="24"/>
        </w:rPr>
        <w:t>及</w:t>
      </w:r>
      <w:r>
        <w:rPr>
          <w:rFonts w:hint="eastAsia" w:ascii="宋体" w:hAnsi="宋体" w:cs="宋体"/>
          <w:bCs/>
          <w:color w:val="000000"/>
          <w:kern w:val="0"/>
          <w:sz w:val="24"/>
        </w:rPr>
        <w:t>电</w:t>
      </w:r>
      <w:r>
        <w:rPr>
          <w:rFonts w:hint="eastAsia" w:ascii="宋体" w:hAnsi="宋体" w:cs="MS Gothic"/>
          <w:bCs/>
          <w:color w:val="000000"/>
          <w:kern w:val="0"/>
          <w:sz w:val="24"/>
        </w:rPr>
        <w:t>化学反</w:t>
      </w:r>
      <w:r>
        <w:rPr>
          <w:rFonts w:hint="eastAsia" w:ascii="宋体" w:hAnsi="宋体" w:cs="宋体"/>
          <w:bCs/>
          <w:color w:val="000000"/>
          <w:kern w:val="0"/>
          <w:sz w:val="24"/>
        </w:rPr>
        <w:t>应</w:t>
      </w:r>
      <w:r>
        <w:rPr>
          <w:rFonts w:hint="eastAsia" w:ascii="宋体" w:hAnsi="宋体" w:cs="MS Gothic"/>
          <w:bCs/>
          <w:color w:val="000000"/>
          <w:kern w:val="0"/>
          <w:sz w:val="24"/>
        </w:rPr>
        <w:t>的能力</w:t>
      </w:r>
      <w:r>
        <w:rPr>
          <w:rFonts w:hint="eastAsia" w:ascii="宋体" w:hAnsi="宋体" w:cs="ЛОМе"/>
          <w:bCs/>
          <w:color w:val="000000"/>
          <w:kern w:val="0"/>
          <w:sz w:val="24"/>
        </w:rPr>
        <w:t>，</w:t>
      </w:r>
      <w:r>
        <w:rPr>
          <w:rFonts w:hint="eastAsia" w:ascii="宋体" w:hAnsi="宋体" w:cs="ﾋﾎﾌ"/>
          <w:bCs/>
          <w:color w:val="000000"/>
          <w:kern w:val="0"/>
          <w:sz w:val="24"/>
        </w:rPr>
        <w:t>宜采用</w:t>
      </w:r>
      <w:r>
        <w:rPr>
          <w:rFonts w:hint="eastAsia" w:ascii="宋体" w:hAnsi="宋体" w:cs="宋体"/>
          <w:bCs/>
          <w:color w:val="000000"/>
          <w:kern w:val="0"/>
          <w:sz w:val="24"/>
        </w:rPr>
        <w:t>优质</w:t>
      </w:r>
      <w:r>
        <w:rPr>
          <w:rFonts w:hint="eastAsia" w:ascii="宋体" w:hAnsi="宋体" w:cs="MS Gothic"/>
          <w:bCs/>
          <w:color w:val="000000"/>
          <w:kern w:val="0"/>
          <w:sz w:val="24"/>
        </w:rPr>
        <w:t>冷</w:t>
      </w:r>
      <w:r>
        <w:rPr>
          <w:rFonts w:hint="eastAsia" w:ascii="宋体" w:hAnsi="宋体" w:cs="宋体"/>
          <w:bCs/>
          <w:color w:val="000000"/>
          <w:kern w:val="0"/>
          <w:sz w:val="24"/>
        </w:rPr>
        <w:t>轧钢</w:t>
      </w:r>
      <w:r>
        <w:rPr>
          <w:rFonts w:hint="eastAsia" w:ascii="宋体" w:hAnsi="宋体" w:cs="MS Gothic"/>
          <w:bCs/>
          <w:color w:val="000000"/>
          <w:kern w:val="0"/>
          <w:sz w:val="24"/>
        </w:rPr>
        <w:t>板。</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箱体的</w:t>
      </w:r>
      <w:r>
        <w:rPr>
          <w:rFonts w:hint="eastAsia" w:ascii="宋体" w:hAnsi="宋体" w:cs="宋体"/>
          <w:bCs/>
          <w:color w:val="000000"/>
          <w:kern w:val="0"/>
          <w:sz w:val="24"/>
        </w:rPr>
        <w:t>钢</w:t>
      </w:r>
      <w:r>
        <w:rPr>
          <w:rFonts w:hint="eastAsia" w:ascii="宋体" w:hAnsi="宋体" w:cs="MS Gothic"/>
          <w:bCs/>
          <w:color w:val="000000"/>
          <w:kern w:val="0"/>
          <w:sz w:val="24"/>
        </w:rPr>
        <w:t>板厚度不小于</w:t>
      </w:r>
      <w:r>
        <w:rPr>
          <w:rFonts w:ascii="宋体" w:hAnsi="宋体" w:cs="ﾋﾎﾌ"/>
          <w:bCs/>
          <w:color w:val="000000"/>
          <w:kern w:val="0"/>
          <w:sz w:val="24"/>
        </w:rPr>
        <w:t xml:space="preserve"> </w:t>
      </w:r>
      <w:r>
        <w:rPr>
          <w:rFonts w:ascii="宋体" w:hAnsi="宋体"/>
          <w:color w:val="000000"/>
          <w:kern w:val="0"/>
          <w:sz w:val="24"/>
        </w:rPr>
        <w:t>2mm</w:t>
      </w:r>
      <w:r>
        <w:rPr>
          <w:rFonts w:hint="eastAsia" w:ascii="宋体" w:hAnsi="宋体" w:cs="ЛОМе"/>
          <w:bCs/>
          <w:color w:val="000000"/>
          <w:kern w:val="0"/>
          <w:sz w:val="24"/>
        </w:rPr>
        <w:t>，</w:t>
      </w:r>
      <w:r>
        <w:rPr>
          <w:rFonts w:hint="eastAsia" w:ascii="宋体" w:hAnsi="宋体" w:cs="ﾋﾎﾌ"/>
          <w:bCs/>
          <w:color w:val="000000"/>
          <w:kern w:val="0"/>
          <w:sz w:val="24"/>
        </w:rPr>
        <w:t>机箱骨架不小于</w:t>
      </w:r>
      <w:r>
        <w:rPr>
          <w:rFonts w:ascii="宋体" w:hAnsi="宋体" w:cs="ﾋﾎﾌ"/>
          <w:bCs/>
          <w:color w:val="000000"/>
          <w:kern w:val="0"/>
          <w:sz w:val="24"/>
        </w:rPr>
        <w:t xml:space="preserve"> </w:t>
      </w:r>
      <w:r>
        <w:rPr>
          <w:rFonts w:ascii="宋体" w:hAnsi="宋体"/>
          <w:color w:val="000000"/>
          <w:kern w:val="0"/>
          <w:sz w:val="24"/>
        </w:rPr>
        <w:t>2.5mm×2.5mm</w:t>
      </w:r>
      <w:r>
        <w:rPr>
          <w:rFonts w:hint="eastAsia" w:ascii="宋体" w:hAnsi="宋体" w:cs="ﾋﾎﾌ"/>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机箱内</w:t>
      </w:r>
      <w:r>
        <w:rPr>
          <w:rFonts w:hint="eastAsia" w:ascii="宋体" w:hAnsi="宋体" w:cs="宋体"/>
          <w:bCs/>
          <w:color w:val="000000"/>
          <w:kern w:val="0"/>
          <w:sz w:val="24"/>
        </w:rPr>
        <w:t>应</w:t>
      </w:r>
      <w:r>
        <w:rPr>
          <w:rFonts w:hint="eastAsia" w:ascii="宋体" w:hAnsi="宋体" w:cs="MS Gothic"/>
          <w:bCs/>
          <w:color w:val="000000"/>
          <w:kern w:val="0"/>
          <w:sz w:val="24"/>
        </w:rPr>
        <w:t>具</w:t>
      </w:r>
      <w:r>
        <w:rPr>
          <w:rFonts w:hint="eastAsia" w:ascii="宋体" w:hAnsi="宋体" w:cs="宋体"/>
          <w:bCs/>
          <w:color w:val="000000"/>
          <w:kern w:val="0"/>
          <w:sz w:val="24"/>
        </w:rPr>
        <w:t>备</w:t>
      </w:r>
      <w:r>
        <w:rPr>
          <w:rFonts w:hint="eastAsia" w:ascii="宋体" w:hAnsi="宋体" w:cs="MS Gothic"/>
          <w:bCs/>
          <w:color w:val="000000"/>
          <w:kern w:val="0"/>
          <w:sz w:val="24"/>
        </w:rPr>
        <w:t>安装</w:t>
      </w:r>
      <w:r>
        <w:rPr>
          <w:rFonts w:hint="eastAsia" w:ascii="宋体" w:hAnsi="宋体" w:cs="宋体"/>
          <w:bCs/>
          <w:color w:val="000000"/>
          <w:kern w:val="0"/>
          <w:sz w:val="24"/>
        </w:rPr>
        <w:t>稳压电</w:t>
      </w:r>
      <w:r>
        <w:rPr>
          <w:rFonts w:hint="eastAsia" w:ascii="宋体" w:hAnsi="宋体" w:cs="MS Gothic"/>
          <w:bCs/>
          <w:color w:val="000000"/>
          <w:kern w:val="0"/>
          <w:sz w:val="24"/>
        </w:rPr>
        <w:t>源、光端机</w:t>
      </w:r>
      <w:r>
        <w:rPr>
          <w:rFonts w:hint="eastAsia" w:ascii="宋体" w:hAnsi="宋体" w:cs="ЛОМе"/>
          <w:bCs/>
          <w:color w:val="000000"/>
          <w:kern w:val="0"/>
          <w:sz w:val="24"/>
        </w:rPr>
        <w:t>（</w:t>
      </w:r>
      <w:r>
        <w:rPr>
          <w:rFonts w:hint="eastAsia" w:ascii="宋体" w:hAnsi="宋体" w:cs="ﾋﾎﾌ"/>
          <w:bCs/>
          <w:color w:val="000000"/>
          <w:kern w:val="0"/>
          <w:sz w:val="24"/>
        </w:rPr>
        <w:t>模</w:t>
      </w:r>
      <w:r>
        <w:rPr>
          <w:rFonts w:hint="eastAsia" w:ascii="宋体" w:hAnsi="宋体" w:cs="宋体"/>
          <w:bCs/>
          <w:color w:val="000000"/>
          <w:kern w:val="0"/>
          <w:sz w:val="24"/>
        </w:rPr>
        <w:t>拟视频</w:t>
      </w:r>
      <w:r>
        <w:rPr>
          <w:rFonts w:hint="eastAsia" w:ascii="宋体" w:hAnsi="宋体" w:cs="MS Gothic"/>
          <w:bCs/>
          <w:color w:val="000000"/>
          <w:kern w:val="0"/>
          <w:sz w:val="24"/>
        </w:rPr>
        <w:t>光端机、</w:t>
      </w:r>
      <w:r>
        <w:rPr>
          <w:rFonts w:ascii="宋体" w:hAnsi="宋体"/>
          <w:color w:val="000000"/>
          <w:kern w:val="0"/>
          <w:sz w:val="24"/>
        </w:rPr>
        <w:t>HD-SDI</w:t>
      </w:r>
      <w:r>
        <w:rPr>
          <w:rFonts w:ascii="宋体" w:hAnsi="宋体" w:cs="ﾋﾎﾌ"/>
          <w:bCs/>
          <w:color w:val="000000"/>
          <w:kern w:val="0"/>
          <w:sz w:val="24"/>
        </w:rPr>
        <w:t xml:space="preserve"> </w:t>
      </w:r>
      <w:r>
        <w:rPr>
          <w:rFonts w:hint="eastAsia" w:ascii="宋体" w:hAnsi="宋体" w:cs="ﾋﾎﾌ"/>
          <w:bCs/>
          <w:color w:val="000000"/>
          <w:kern w:val="0"/>
          <w:sz w:val="24"/>
        </w:rPr>
        <w:t>光端机、光</w:t>
      </w:r>
      <w:r>
        <w:rPr>
          <w:rFonts w:hint="eastAsia" w:ascii="宋体" w:hAnsi="宋体" w:cs="宋体"/>
          <w:bCs/>
          <w:color w:val="000000"/>
          <w:kern w:val="0"/>
          <w:sz w:val="24"/>
        </w:rPr>
        <w:t>纤</w:t>
      </w:r>
      <w:r>
        <w:rPr>
          <w:rFonts w:hint="eastAsia" w:ascii="宋体" w:hAnsi="宋体" w:cs="MS Gothic"/>
          <w:bCs/>
          <w:color w:val="000000"/>
          <w:kern w:val="0"/>
          <w:sz w:val="24"/>
        </w:rPr>
        <w:t>收</w:t>
      </w:r>
      <w:r>
        <w:rPr>
          <w:rFonts w:hint="eastAsia" w:ascii="宋体" w:hAnsi="宋体" w:cs="宋体"/>
          <w:bCs/>
          <w:color w:val="000000"/>
          <w:kern w:val="0"/>
          <w:sz w:val="24"/>
        </w:rPr>
        <w:t>发</w:t>
      </w:r>
      <w:r>
        <w:rPr>
          <w:rFonts w:hint="eastAsia" w:ascii="宋体" w:hAnsi="宋体" w:cs="ﾋﾎﾌ"/>
          <w:bCs/>
          <w:color w:val="000000"/>
          <w:kern w:val="0"/>
          <w:sz w:val="24"/>
        </w:rPr>
        <w:t>器</w:t>
      </w:r>
      <w:r>
        <w:rPr>
          <w:rFonts w:hint="eastAsia" w:ascii="宋体" w:hAnsi="宋体" w:cs="ЛОМе"/>
          <w:bCs/>
          <w:color w:val="000000"/>
          <w:kern w:val="0"/>
          <w:sz w:val="24"/>
        </w:rPr>
        <w:t>）</w:t>
      </w:r>
      <w:r>
        <w:rPr>
          <w:rFonts w:hint="eastAsia" w:ascii="宋体" w:hAnsi="宋体" w:cs="ﾋﾎﾌ"/>
          <w:bCs/>
          <w:color w:val="000000"/>
          <w:kern w:val="0"/>
          <w:sz w:val="24"/>
        </w:rPr>
        <w:t>、防雷器、</w:t>
      </w:r>
      <w:r>
        <w:rPr>
          <w:rFonts w:hint="eastAsia" w:ascii="宋体" w:hAnsi="宋体" w:cs="宋体"/>
          <w:bCs/>
          <w:color w:val="000000"/>
          <w:kern w:val="0"/>
          <w:sz w:val="24"/>
        </w:rPr>
        <w:t>电</w:t>
      </w:r>
      <w:r>
        <w:rPr>
          <w:rFonts w:hint="eastAsia" w:ascii="宋体" w:hAnsi="宋体" w:cs="MS Gothic"/>
          <w:bCs/>
          <w:color w:val="000000"/>
          <w:kern w:val="0"/>
          <w:sz w:val="24"/>
        </w:rPr>
        <w:t>源、</w:t>
      </w:r>
      <w:r>
        <w:rPr>
          <w:rFonts w:hint="eastAsia" w:ascii="宋体" w:hAnsi="宋体" w:cs="ﾋﾎﾌ"/>
          <w:bCs/>
          <w:color w:val="000000"/>
          <w:kern w:val="0"/>
          <w:sz w:val="24"/>
        </w:rPr>
        <w:t>光</w:t>
      </w:r>
      <w:r>
        <w:rPr>
          <w:rFonts w:hint="eastAsia" w:ascii="宋体" w:hAnsi="宋体" w:cs="宋体"/>
          <w:bCs/>
          <w:color w:val="000000"/>
          <w:kern w:val="0"/>
          <w:sz w:val="24"/>
        </w:rPr>
        <w:t>纤终</w:t>
      </w:r>
      <w:r>
        <w:rPr>
          <w:rFonts w:hint="eastAsia" w:ascii="宋体" w:hAnsi="宋体" w:cs="MS Gothic"/>
          <w:bCs/>
          <w:color w:val="000000"/>
          <w:kern w:val="0"/>
          <w:sz w:val="24"/>
        </w:rPr>
        <w:t>端盒、散</w:t>
      </w:r>
      <w:r>
        <w:rPr>
          <w:rFonts w:hint="eastAsia" w:ascii="宋体" w:hAnsi="宋体" w:cs="宋体"/>
          <w:bCs/>
          <w:color w:val="000000"/>
          <w:kern w:val="0"/>
          <w:sz w:val="24"/>
        </w:rPr>
        <w:t>热</w:t>
      </w:r>
      <w:r>
        <w:rPr>
          <w:rFonts w:hint="eastAsia" w:ascii="宋体" w:hAnsi="宋体" w:cs="MS Gothic"/>
          <w:bCs/>
          <w:color w:val="000000"/>
          <w:kern w:val="0"/>
          <w:sz w:val="24"/>
        </w:rPr>
        <w:t>装置等</w:t>
      </w:r>
      <w:r>
        <w:rPr>
          <w:rFonts w:hint="eastAsia" w:ascii="宋体" w:hAnsi="宋体" w:cs="宋体"/>
          <w:bCs/>
          <w:color w:val="000000"/>
          <w:kern w:val="0"/>
          <w:sz w:val="24"/>
        </w:rPr>
        <w:t>设备</w:t>
      </w:r>
      <w:r>
        <w:rPr>
          <w:rFonts w:hint="eastAsia" w:ascii="宋体" w:hAnsi="宋体" w:cs="MS Gothic"/>
          <w:bCs/>
          <w:color w:val="000000"/>
          <w:kern w:val="0"/>
          <w:sz w:val="24"/>
        </w:rPr>
        <w:t>的空</w:t>
      </w:r>
      <w:r>
        <w:rPr>
          <w:rFonts w:hint="eastAsia" w:ascii="宋体" w:hAnsi="宋体" w:cs="宋体"/>
          <w:bCs/>
          <w:color w:val="000000"/>
          <w:kern w:val="0"/>
          <w:sz w:val="24"/>
        </w:rPr>
        <w:t>间</w:t>
      </w:r>
      <w:r>
        <w:rPr>
          <w:rFonts w:hint="eastAsia" w:ascii="宋体" w:hAnsi="宋体" w:cs="MS Gothic"/>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可适</w:t>
      </w:r>
      <w:r>
        <w:rPr>
          <w:rFonts w:hint="eastAsia" w:ascii="宋体" w:hAnsi="宋体" w:cs="宋体"/>
          <w:bCs/>
          <w:color w:val="000000"/>
          <w:kern w:val="0"/>
          <w:sz w:val="24"/>
        </w:rPr>
        <w:t>应户</w:t>
      </w:r>
      <w:r>
        <w:rPr>
          <w:rFonts w:hint="eastAsia" w:ascii="宋体" w:hAnsi="宋体" w:cs="MS Gothic"/>
          <w:bCs/>
          <w:color w:val="000000"/>
          <w:kern w:val="0"/>
          <w:sz w:val="24"/>
        </w:rPr>
        <w:t>外</w:t>
      </w:r>
      <w:r>
        <w:rPr>
          <w:rFonts w:hint="eastAsia" w:ascii="宋体" w:hAnsi="宋体" w:cs="宋体"/>
          <w:bCs/>
          <w:color w:val="000000"/>
          <w:kern w:val="0"/>
          <w:sz w:val="24"/>
        </w:rPr>
        <w:t>恶</w:t>
      </w:r>
      <w:r>
        <w:rPr>
          <w:rFonts w:hint="eastAsia" w:ascii="宋体" w:hAnsi="宋体" w:cs="MS Gothic"/>
          <w:bCs/>
          <w:color w:val="000000"/>
          <w:kern w:val="0"/>
          <w:sz w:val="24"/>
        </w:rPr>
        <w:t>劣</w:t>
      </w:r>
      <w:r>
        <w:rPr>
          <w:rFonts w:hint="eastAsia" w:ascii="宋体" w:hAnsi="宋体" w:cs="宋体"/>
          <w:bCs/>
          <w:color w:val="000000"/>
          <w:kern w:val="0"/>
          <w:sz w:val="24"/>
        </w:rPr>
        <w:t>环</w:t>
      </w:r>
      <w:r>
        <w:rPr>
          <w:rFonts w:hint="eastAsia" w:ascii="宋体" w:hAnsi="宋体" w:cs="MS Gothic"/>
          <w:bCs/>
          <w:color w:val="000000"/>
          <w:kern w:val="0"/>
          <w:sz w:val="24"/>
        </w:rPr>
        <w:t>境</w:t>
      </w:r>
      <w:r>
        <w:rPr>
          <w:rFonts w:hint="eastAsia" w:ascii="宋体" w:hAnsi="宋体" w:cs="ЛОМе"/>
          <w:bCs/>
          <w:color w:val="000000"/>
          <w:kern w:val="0"/>
          <w:sz w:val="24"/>
        </w:rPr>
        <w:t>，</w:t>
      </w:r>
      <w:r>
        <w:rPr>
          <w:rFonts w:hint="eastAsia" w:ascii="宋体" w:hAnsi="宋体" w:cs="ﾋﾎﾌ"/>
          <w:bCs/>
          <w:color w:val="000000"/>
          <w:kern w:val="0"/>
          <w:sz w:val="24"/>
        </w:rPr>
        <w:t>防</w:t>
      </w:r>
      <w:r>
        <w:rPr>
          <w:rFonts w:hint="eastAsia" w:ascii="宋体" w:hAnsi="宋体" w:cs="宋体"/>
          <w:bCs/>
          <w:color w:val="000000"/>
          <w:kern w:val="0"/>
          <w:sz w:val="24"/>
        </w:rPr>
        <w:t>护</w:t>
      </w:r>
      <w:r>
        <w:rPr>
          <w:rFonts w:hint="eastAsia" w:ascii="宋体" w:hAnsi="宋体" w:cs="MS Gothic"/>
          <w:bCs/>
          <w:color w:val="000000"/>
          <w:kern w:val="0"/>
          <w:sz w:val="24"/>
        </w:rPr>
        <w:t>等</w:t>
      </w:r>
      <w:r>
        <w:rPr>
          <w:rFonts w:hint="eastAsia" w:ascii="宋体" w:hAnsi="宋体" w:cs="宋体"/>
          <w:bCs/>
          <w:color w:val="000000"/>
          <w:kern w:val="0"/>
          <w:sz w:val="24"/>
        </w:rPr>
        <w:t>级应</w:t>
      </w:r>
      <w:r>
        <w:rPr>
          <w:rFonts w:hint="eastAsia" w:ascii="宋体" w:hAnsi="宋体" w:cs="MS Gothic"/>
          <w:bCs/>
          <w:color w:val="000000"/>
          <w:kern w:val="0"/>
          <w:sz w:val="24"/>
        </w:rPr>
        <w:t>不低于《外壳防</w:t>
      </w:r>
      <w:r>
        <w:rPr>
          <w:rFonts w:hint="eastAsia" w:ascii="宋体" w:hAnsi="宋体" w:cs="宋体"/>
          <w:bCs/>
          <w:color w:val="000000"/>
          <w:kern w:val="0"/>
          <w:sz w:val="24"/>
        </w:rPr>
        <w:t>护</w:t>
      </w:r>
      <w:r>
        <w:rPr>
          <w:rFonts w:hint="eastAsia" w:ascii="宋体" w:hAnsi="宋体" w:cs="MS Gothic"/>
          <w:bCs/>
          <w:color w:val="000000"/>
          <w:kern w:val="0"/>
          <w:sz w:val="24"/>
        </w:rPr>
        <w:t>等</w:t>
      </w:r>
      <w:r>
        <w:rPr>
          <w:rFonts w:hint="eastAsia" w:ascii="宋体" w:hAnsi="宋体" w:cs="宋体"/>
          <w:bCs/>
          <w:color w:val="000000"/>
          <w:kern w:val="0"/>
          <w:sz w:val="24"/>
        </w:rPr>
        <w:t>级</w:t>
      </w:r>
      <w:r>
        <w:rPr>
          <w:rFonts w:hint="eastAsia" w:ascii="宋体" w:hAnsi="宋体" w:cs="MS Gothic"/>
          <w:bCs/>
          <w:color w:val="000000"/>
          <w:kern w:val="0"/>
          <w:sz w:val="24"/>
        </w:rPr>
        <w:t>》</w:t>
      </w:r>
      <w:r>
        <w:rPr>
          <w:rFonts w:ascii="宋体" w:hAnsi="宋体"/>
          <w:color w:val="000000"/>
          <w:kern w:val="0"/>
          <w:sz w:val="24"/>
        </w:rPr>
        <w:t>GB4208-1993</w:t>
      </w:r>
      <w:r>
        <w:rPr>
          <w:rFonts w:ascii="宋体" w:hAnsi="宋体" w:cs="ﾋﾎﾌ"/>
          <w:bCs/>
          <w:color w:val="000000"/>
          <w:kern w:val="0"/>
          <w:sz w:val="24"/>
        </w:rPr>
        <w:t xml:space="preserve"> </w:t>
      </w:r>
      <w:r>
        <w:rPr>
          <w:rFonts w:hint="eastAsia" w:ascii="宋体" w:hAnsi="宋体" w:cs="ﾋﾎﾌ"/>
          <w:bCs/>
          <w:color w:val="000000"/>
          <w:kern w:val="0"/>
          <w:sz w:val="24"/>
        </w:rPr>
        <w:t>中</w:t>
      </w:r>
      <w:r>
        <w:rPr>
          <w:rFonts w:ascii="宋体" w:hAnsi="宋体" w:cs="ﾋﾎﾌ"/>
          <w:bCs/>
          <w:color w:val="000000"/>
          <w:kern w:val="0"/>
          <w:sz w:val="24"/>
        </w:rPr>
        <w:t xml:space="preserve"> </w:t>
      </w:r>
      <w:r>
        <w:rPr>
          <w:rFonts w:ascii="宋体" w:hAnsi="宋体"/>
          <w:color w:val="000000"/>
          <w:kern w:val="0"/>
          <w:sz w:val="24"/>
        </w:rPr>
        <w:t>IP54</w:t>
      </w:r>
      <w:r>
        <w:rPr>
          <w:rFonts w:hint="eastAsia" w:ascii="宋体" w:hAnsi="宋体" w:cs="ﾋﾎﾌ"/>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机箱安装好后</w:t>
      </w:r>
      <w:r>
        <w:rPr>
          <w:rFonts w:hint="eastAsia" w:ascii="宋体" w:hAnsi="宋体" w:cs="ЛОМе"/>
          <w:bCs/>
          <w:color w:val="000000"/>
          <w:kern w:val="0"/>
          <w:sz w:val="24"/>
        </w:rPr>
        <w:t>，</w:t>
      </w:r>
      <w:r>
        <w:rPr>
          <w:rFonts w:hint="eastAsia" w:ascii="宋体" w:hAnsi="宋体" w:cs="宋体"/>
          <w:bCs/>
          <w:color w:val="000000"/>
          <w:kern w:val="0"/>
          <w:sz w:val="24"/>
        </w:rPr>
        <w:t>规</w:t>
      </w:r>
      <w:r>
        <w:rPr>
          <w:rFonts w:hint="eastAsia" w:ascii="宋体" w:hAnsi="宋体" w:cs="MS Gothic"/>
          <w:bCs/>
          <w:color w:val="000000"/>
          <w:kern w:val="0"/>
          <w:sz w:val="24"/>
        </w:rPr>
        <w:t>格</w:t>
      </w:r>
      <w:r>
        <w:rPr>
          <w:rFonts w:hint="eastAsia" w:ascii="宋体" w:hAnsi="宋体" w:cs="宋体"/>
          <w:bCs/>
          <w:color w:val="000000"/>
          <w:kern w:val="0"/>
          <w:sz w:val="24"/>
        </w:rPr>
        <w:t>为</w:t>
      </w:r>
      <w:r>
        <w:rPr>
          <w:rFonts w:ascii="宋体" w:hAnsi="宋体" w:cs="ﾋﾎﾌ"/>
          <w:bCs/>
          <w:color w:val="000000"/>
          <w:kern w:val="0"/>
          <w:sz w:val="24"/>
        </w:rPr>
        <w:t xml:space="preserve"> </w:t>
      </w:r>
      <w:r>
        <w:rPr>
          <w:rFonts w:ascii="宋体" w:hAnsi="宋体"/>
          <w:color w:val="000000"/>
          <w:kern w:val="0"/>
          <w:sz w:val="24"/>
        </w:rPr>
        <w:t>200mm×70mm</w:t>
      </w:r>
      <w:r>
        <w:rPr>
          <w:rFonts w:ascii="宋体" w:hAnsi="宋体" w:cs="ﾋﾎﾌ"/>
          <w:bCs/>
          <w:color w:val="000000"/>
          <w:kern w:val="0"/>
          <w:sz w:val="24"/>
        </w:rPr>
        <w:t xml:space="preserve"> </w:t>
      </w:r>
      <w:r>
        <w:rPr>
          <w:rFonts w:hint="eastAsia" w:ascii="宋体" w:hAnsi="宋体" w:cs="ﾋﾎﾌ"/>
          <w:bCs/>
          <w:color w:val="000000"/>
          <w:kern w:val="0"/>
          <w:sz w:val="24"/>
        </w:rPr>
        <w:t>的光</w:t>
      </w:r>
      <w:r>
        <w:rPr>
          <w:rFonts w:hint="eastAsia" w:ascii="宋体" w:hAnsi="宋体" w:cs="宋体"/>
          <w:bCs/>
          <w:color w:val="000000"/>
          <w:kern w:val="0"/>
          <w:sz w:val="24"/>
        </w:rPr>
        <w:t>缆终</w:t>
      </w:r>
      <w:r>
        <w:rPr>
          <w:rFonts w:hint="eastAsia" w:ascii="宋体" w:hAnsi="宋体" w:cs="MS Gothic"/>
          <w:bCs/>
          <w:color w:val="000000"/>
          <w:kern w:val="0"/>
          <w:sz w:val="24"/>
        </w:rPr>
        <w:t>端盒和各</w:t>
      </w:r>
      <w:r>
        <w:rPr>
          <w:rFonts w:hint="eastAsia" w:ascii="宋体" w:hAnsi="宋体" w:cs="宋体"/>
          <w:bCs/>
          <w:color w:val="000000"/>
          <w:kern w:val="0"/>
          <w:sz w:val="24"/>
        </w:rPr>
        <w:t>种电缆</w:t>
      </w:r>
      <w:r>
        <w:rPr>
          <w:rFonts w:hint="eastAsia" w:ascii="宋体" w:hAnsi="宋体" w:cs="MS Gothic"/>
          <w:bCs/>
          <w:color w:val="000000"/>
          <w:kern w:val="0"/>
          <w:sz w:val="24"/>
        </w:rPr>
        <w:t>可从箱体外手井管</w:t>
      </w:r>
      <w:r>
        <w:rPr>
          <w:rFonts w:hint="eastAsia" w:ascii="宋体" w:hAnsi="宋体" w:cs="宋体"/>
          <w:bCs/>
          <w:color w:val="000000"/>
          <w:kern w:val="0"/>
          <w:sz w:val="24"/>
        </w:rPr>
        <w:t>进</w:t>
      </w:r>
      <w:r>
        <w:rPr>
          <w:rFonts w:hint="eastAsia" w:ascii="宋体" w:hAnsi="宋体" w:cs="ﾋﾎﾌ"/>
          <w:bCs/>
          <w:color w:val="000000"/>
          <w:kern w:val="0"/>
          <w:sz w:val="24"/>
        </w:rPr>
        <w:t>入机箱</w:t>
      </w:r>
      <w:r>
        <w:rPr>
          <w:rFonts w:hint="eastAsia" w:ascii="宋体" w:hAnsi="宋体" w:cs="ЛОМе"/>
          <w:bCs/>
          <w:color w:val="000000"/>
          <w:kern w:val="0"/>
          <w:sz w:val="24"/>
        </w:rPr>
        <w:t>，</w:t>
      </w:r>
      <w:r>
        <w:rPr>
          <w:rFonts w:hint="eastAsia" w:ascii="宋体" w:hAnsi="宋体" w:cs="ﾋﾎﾌ"/>
          <w:bCs/>
          <w:color w:val="000000"/>
          <w:kern w:val="0"/>
          <w:sz w:val="24"/>
        </w:rPr>
        <w:t>但老鼠不能</w:t>
      </w:r>
      <w:r>
        <w:rPr>
          <w:rFonts w:hint="eastAsia" w:ascii="宋体" w:hAnsi="宋体" w:cs="宋体"/>
          <w:bCs/>
          <w:color w:val="000000"/>
          <w:kern w:val="0"/>
          <w:sz w:val="24"/>
        </w:rPr>
        <w:t>进</w:t>
      </w:r>
      <w:r>
        <w:rPr>
          <w:rFonts w:hint="eastAsia" w:ascii="宋体" w:hAnsi="宋体" w:cs="MS Gothic"/>
          <w:bCs/>
          <w:color w:val="000000"/>
          <w:kern w:val="0"/>
          <w:sz w:val="24"/>
        </w:rPr>
        <w:t>入机箱。</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机箱</w:t>
      </w:r>
      <w:r>
        <w:rPr>
          <w:rFonts w:hint="eastAsia" w:ascii="宋体" w:hAnsi="宋体" w:cs="宋体"/>
          <w:bCs/>
          <w:color w:val="000000"/>
          <w:kern w:val="0"/>
          <w:sz w:val="24"/>
        </w:rPr>
        <w:t>门为</w:t>
      </w:r>
      <w:r>
        <w:rPr>
          <w:rFonts w:hint="eastAsia" w:ascii="宋体" w:hAnsi="宋体" w:cs="MS Gothic"/>
          <w:bCs/>
          <w:color w:val="000000"/>
          <w:kern w:val="0"/>
          <w:sz w:val="24"/>
        </w:rPr>
        <w:t>嵌入式</w:t>
      </w:r>
      <w:r>
        <w:rPr>
          <w:rFonts w:hint="eastAsia" w:ascii="宋体" w:hAnsi="宋体" w:cs="ЛОМе"/>
          <w:bCs/>
          <w:color w:val="000000"/>
          <w:kern w:val="0"/>
          <w:sz w:val="24"/>
        </w:rPr>
        <w:t>，</w:t>
      </w:r>
      <w:r>
        <w:rPr>
          <w:rFonts w:hint="eastAsia" w:ascii="宋体" w:hAnsi="宋体" w:cs="ﾋﾎﾌ"/>
          <w:bCs/>
          <w:color w:val="000000"/>
          <w:kern w:val="0"/>
          <w:sz w:val="24"/>
        </w:rPr>
        <w:t>即机箱</w:t>
      </w:r>
      <w:r>
        <w:rPr>
          <w:rFonts w:hint="eastAsia" w:ascii="宋体" w:hAnsi="宋体" w:cs="宋体"/>
          <w:bCs/>
          <w:color w:val="000000"/>
          <w:kern w:val="0"/>
          <w:sz w:val="24"/>
        </w:rPr>
        <w:t>门关</w:t>
      </w:r>
      <w:r>
        <w:rPr>
          <w:rFonts w:hint="eastAsia" w:ascii="宋体" w:hAnsi="宋体" w:cs="MS Gothic"/>
          <w:bCs/>
          <w:color w:val="000000"/>
          <w:kern w:val="0"/>
          <w:sz w:val="24"/>
        </w:rPr>
        <w:t>上后</w:t>
      </w:r>
      <w:r>
        <w:rPr>
          <w:rFonts w:hint="eastAsia" w:ascii="宋体" w:hAnsi="宋体" w:cs="宋体"/>
          <w:bCs/>
          <w:color w:val="000000"/>
          <w:kern w:val="0"/>
          <w:sz w:val="24"/>
        </w:rPr>
        <w:t>门</w:t>
      </w:r>
      <w:r>
        <w:rPr>
          <w:rFonts w:hint="eastAsia" w:ascii="宋体" w:hAnsi="宋体" w:cs="MS Gothic"/>
          <w:bCs/>
          <w:color w:val="000000"/>
          <w:kern w:val="0"/>
          <w:sz w:val="24"/>
        </w:rPr>
        <w:t>和</w:t>
      </w:r>
      <w:r>
        <w:rPr>
          <w:rFonts w:hint="eastAsia" w:ascii="宋体" w:hAnsi="宋体" w:cs="宋体"/>
          <w:bCs/>
          <w:color w:val="000000"/>
          <w:kern w:val="0"/>
          <w:sz w:val="24"/>
        </w:rPr>
        <w:t>门</w:t>
      </w:r>
      <w:r>
        <w:rPr>
          <w:rFonts w:hint="eastAsia" w:ascii="宋体" w:hAnsi="宋体" w:cs="MS Gothic"/>
          <w:bCs/>
          <w:color w:val="000000"/>
          <w:kern w:val="0"/>
          <w:sz w:val="24"/>
        </w:rPr>
        <w:t>框同一平面。</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机箱</w:t>
      </w:r>
      <w:r>
        <w:rPr>
          <w:rFonts w:hint="eastAsia" w:ascii="宋体" w:hAnsi="宋体" w:cs="宋体"/>
          <w:bCs/>
          <w:color w:val="000000"/>
          <w:kern w:val="0"/>
          <w:sz w:val="24"/>
        </w:rPr>
        <w:t>锁</w:t>
      </w:r>
      <w:r>
        <w:rPr>
          <w:rFonts w:hint="eastAsia" w:ascii="宋体" w:hAnsi="宋体" w:cs="MS Gothic"/>
          <w:bCs/>
          <w:color w:val="000000"/>
          <w:kern w:val="0"/>
          <w:sz w:val="24"/>
        </w:rPr>
        <w:t>采用三点卡式</w:t>
      </w:r>
      <w:r>
        <w:rPr>
          <w:rFonts w:hint="eastAsia" w:ascii="宋体" w:hAnsi="宋体" w:cs="宋体"/>
          <w:bCs/>
          <w:color w:val="000000"/>
          <w:kern w:val="0"/>
          <w:sz w:val="24"/>
        </w:rPr>
        <w:t>锁</w:t>
      </w:r>
      <w:r>
        <w:rPr>
          <w:rFonts w:hint="eastAsia" w:ascii="宋体" w:hAnsi="宋体" w:cs="MS Gothic"/>
          <w:bCs/>
          <w:color w:val="000000"/>
          <w:kern w:val="0"/>
          <w:sz w:val="24"/>
        </w:rPr>
        <w:t>定机箱</w:t>
      </w:r>
      <w:r>
        <w:rPr>
          <w:rFonts w:hint="eastAsia" w:ascii="宋体" w:hAnsi="宋体" w:cs="ЛОМе"/>
          <w:bCs/>
          <w:color w:val="000000"/>
          <w:kern w:val="0"/>
          <w:sz w:val="24"/>
        </w:rPr>
        <w:t>，</w:t>
      </w:r>
      <w:r>
        <w:rPr>
          <w:rFonts w:hint="eastAsia" w:ascii="宋体" w:hAnsi="宋体" w:cs="ﾋﾎﾌ"/>
          <w:bCs/>
          <w:color w:val="000000"/>
          <w:kern w:val="0"/>
          <w:sz w:val="24"/>
        </w:rPr>
        <w:t>上</w:t>
      </w:r>
      <w:r>
        <w:rPr>
          <w:rFonts w:hint="eastAsia" w:ascii="宋体" w:hAnsi="宋体" w:cs="宋体"/>
          <w:bCs/>
          <w:color w:val="000000"/>
          <w:kern w:val="0"/>
          <w:sz w:val="24"/>
        </w:rPr>
        <w:t>锁</w:t>
      </w:r>
      <w:r>
        <w:rPr>
          <w:rFonts w:hint="eastAsia" w:ascii="宋体" w:hAnsi="宋体" w:cs="MS Gothic"/>
          <w:bCs/>
          <w:color w:val="000000"/>
          <w:kern w:val="0"/>
          <w:sz w:val="24"/>
        </w:rPr>
        <w:t>后机箱</w:t>
      </w:r>
      <w:r>
        <w:rPr>
          <w:rFonts w:hint="eastAsia" w:ascii="宋体" w:hAnsi="宋体" w:cs="宋体"/>
          <w:bCs/>
          <w:color w:val="000000"/>
          <w:kern w:val="0"/>
          <w:sz w:val="24"/>
        </w:rPr>
        <w:t>门</w:t>
      </w:r>
      <w:r>
        <w:rPr>
          <w:rFonts w:hint="eastAsia" w:ascii="宋体" w:hAnsi="宋体" w:cs="MS Gothic"/>
          <w:bCs/>
          <w:color w:val="000000"/>
          <w:kern w:val="0"/>
          <w:sz w:val="24"/>
        </w:rPr>
        <w:t>的上下左用</w:t>
      </w:r>
      <w:r>
        <w:rPr>
          <w:rFonts w:ascii="宋体" w:hAnsi="宋体" w:cs="ﾋﾎﾌ"/>
          <w:bCs/>
          <w:color w:val="000000"/>
          <w:kern w:val="0"/>
          <w:sz w:val="24"/>
        </w:rPr>
        <w:t xml:space="preserve"> </w:t>
      </w:r>
      <w:r>
        <w:rPr>
          <w:rFonts w:ascii="宋体" w:hAnsi="宋体"/>
          <w:color w:val="000000"/>
          <w:kern w:val="0"/>
          <w:sz w:val="24"/>
        </w:rPr>
        <w:t>10mm</w:t>
      </w:r>
      <w:r>
        <w:rPr>
          <w:rFonts w:ascii="宋体" w:hAnsi="宋体" w:cs="ﾋﾎﾌ"/>
          <w:bCs/>
          <w:color w:val="000000"/>
          <w:kern w:val="0"/>
          <w:sz w:val="24"/>
        </w:rPr>
        <w:t xml:space="preserve"> </w:t>
      </w:r>
      <w:r>
        <w:rPr>
          <w:rFonts w:hint="eastAsia" w:ascii="宋体" w:hAnsi="宋体" w:cs="ﾋﾎﾌ"/>
          <w:bCs/>
          <w:color w:val="000000"/>
          <w:kern w:val="0"/>
          <w:sz w:val="24"/>
        </w:rPr>
        <w:t>的不</w:t>
      </w:r>
      <w:r>
        <w:rPr>
          <w:rFonts w:hint="eastAsia" w:ascii="宋体" w:hAnsi="宋体" w:cs="宋体"/>
          <w:bCs/>
          <w:color w:val="000000"/>
          <w:kern w:val="0"/>
          <w:sz w:val="24"/>
        </w:rPr>
        <w:t>锈钢</w:t>
      </w:r>
      <w:r>
        <w:rPr>
          <w:rFonts w:hint="eastAsia" w:ascii="宋体" w:hAnsi="宋体" w:cs="MS Gothic"/>
          <w:bCs/>
          <w:color w:val="000000"/>
          <w:kern w:val="0"/>
          <w:sz w:val="24"/>
        </w:rPr>
        <w:t>条作</w:t>
      </w:r>
      <w:r>
        <w:rPr>
          <w:rFonts w:hint="eastAsia" w:ascii="宋体" w:hAnsi="宋体" w:cs="宋体"/>
          <w:bCs/>
          <w:color w:val="000000"/>
          <w:kern w:val="0"/>
          <w:sz w:val="24"/>
        </w:rPr>
        <w:t>锁</w:t>
      </w:r>
      <w:r>
        <w:rPr>
          <w:rFonts w:hint="eastAsia" w:ascii="宋体" w:hAnsi="宋体" w:cs="MS Gothic"/>
          <w:bCs/>
          <w:color w:val="000000"/>
          <w:kern w:val="0"/>
          <w:sz w:val="24"/>
        </w:rPr>
        <w:t>舌</w:t>
      </w:r>
      <w:r>
        <w:rPr>
          <w:rFonts w:hint="eastAsia" w:ascii="宋体" w:hAnsi="宋体" w:cs="ﾋﾎﾌ"/>
          <w:bCs/>
          <w:color w:val="000000"/>
          <w:kern w:val="0"/>
          <w:sz w:val="24"/>
        </w:rPr>
        <w:t>卡住箱体使</w:t>
      </w:r>
      <w:r>
        <w:rPr>
          <w:rFonts w:hint="eastAsia" w:ascii="宋体" w:hAnsi="宋体" w:cs="宋体"/>
          <w:bCs/>
          <w:color w:val="000000"/>
          <w:kern w:val="0"/>
          <w:sz w:val="24"/>
        </w:rPr>
        <w:t>门</w:t>
      </w:r>
      <w:r>
        <w:rPr>
          <w:rFonts w:hint="eastAsia" w:ascii="宋体" w:hAnsi="宋体" w:cs="MS Gothic"/>
          <w:bCs/>
          <w:color w:val="000000"/>
          <w:kern w:val="0"/>
          <w:sz w:val="24"/>
        </w:rPr>
        <w:t>不容易被撬</w:t>
      </w:r>
      <w:r>
        <w:rPr>
          <w:rFonts w:hint="eastAsia" w:ascii="宋体" w:hAnsi="宋体" w:cs="宋体"/>
          <w:bCs/>
          <w:color w:val="000000"/>
          <w:kern w:val="0"/>
          <w:sz w:val="24"/>
        </w:rPr>
        <w:t>开</w:t>
      </w:r>
      <w:r>
        <w:rPr>
          <w:rFonts w:hint="eastAsia" w:ascii="宋体" w:hAnsi="宋体" w:cs="ЛОМе"/>
          <w:bCs/>
          <w:color w:val="000000"/>
          <w:kern w:val="0"/>
          <w:sz w:val="24"/>
        </w:rPr>
        <w:t>，</w:t>
      </w:r>
      <w:r>
        <w:rPr>
          <w:rFonts w:hint="eastAsia" w:ascii="宋体" w:hAnsi="宋体" w:cs="宋体"/>
          <w:bCs/>
          <w:color w:val="000000"/>
          <w:kern w:val="0"/>
          <w:sz w:val="24"/>
        </w:rPr>
        <w:t>钥</w:t>
      </w:r>
      <w:r>
        <w:rPr>
          <w:rFonts w:hint="eastAsia" w:ascii="宋体" w:hAnsi="宋体" w:cs="MS Gothic"/>
          <w:bCs/>
          <w:color w:val="000000"/>
          <w:kern w:val="0"/>
          <w:sz w:val="24"/>
        </w:rPr>
        <w:t>匙必</w:t>
      </w:r>
      <w:r>
        <w:rPr>
          <w:rFonts w:hint="eastAsia" w:ascii="宋体" w:hAnsi="宋体" w:cs="宋体"/>
          <w:bCs/>
          <w:color w:val="000000"/>
          <w:kern w:val="0"/>
          <w:sz w:val="24"/>
        </w:rPr>
        <w:t>须</w:t>
      </w:r>
      <w:r>
        <w:rPr>
          <w:rFonts w:hint="eastAsia" w:ascii="宋体" w:hAnsi="宋体" w:cs="MS Gothic"/>
          <w:bCs/>
          <w:color w:val="000000"/>
          <w:kern w:val="0"/>
          <w:sz w:val="24"/>
        </w:rPr>
        <w:t>采用通用</w:t>
      </w:r>
      <w:r>
        <w:rPr>
          <w:rFonts w:hint="eastAsia" w:ascii="宋体" w:hAnsi="宋体" w:cs="宋体"/>
          <w:bCs/>
          <w:color w:val="000000"/>
          <w:kern w:val="0"/>
          <w:sz w:val="24"/>
        </w:rPr>
        <w:t>钥</w:t>
      </w:r>
      <w:r>
        <w:rPr>
          <w:rFonts w:hint="eastAsia" w:ascii="宋体" w:hAnsi="宋体" w:cs="MS Gothic"/>
          <w:bCs/>
          <w:color w:val="000000"/>
          <w:kern w:val="0"/>
          <w:sz w:val="24"/>
        </w:rPr>
        <w:t>匙。</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箱体表面</w:t>
      </w:r>
      <w:r>
        <w:rPr>
          <w:rFonts w:hint="eastAsia" w:ascii="宋体" w:hAnsi="宋体" w:cs="宋体"/>
          <w:bCs/>
          <w:color w:val="000000"/>
          <w:kern w:val="0"/>
          <w:sz w:val="24"/>
        </w:rPr>
        <w:t>应喷</w:t>
      </w:r>
      <w:r>
        <w:rPr>
          <w:rFonts w:hint="eastAsia" w:ascii="宋体" w:hAnsi="宋体" w:cs="MS Gothic"/>
          <w:bCs/>
          <w:color w:val="000000"/>
          <w:kern w:val="0"/>
          <w:sz w:val="24"/>
        </w:rPr>
        <w:t>涂防</w:t>
      </w:r>
      <w:r>
        <w:rPr>
          <w:rFonts w:hint="eastAsia" w:ascii="宋体" w:hAnsi="宋体" w:cs="宋体"/>
          <w:bCs/>
          <w:color w:val="000000"/>
          <w:kern w:val="0"/>
          <w:sz w:val="24"/>
        </w:rPr>
        <w:t>锈</w:t>
      </w:r>
      <w:r>
        <w:rPr>
          <w:rFonts w:hint="eastAsia" w:ascii="宋体" w:hAnsi="宋体" w:cs="MS Gothic"/>
          <w:bCs/>
          <w:color w:val="000000"/>
          <w:kern w:val="0"/>
          <w:sz w:val="24"/>
        </w:rPr>
        <w:t>油漆</w:t>
      </w:r>
      <w:r>
        <w:rPr>
          <w:rFonts w:hint="eastAsia" w:ascii="宋体" w:hAnsi="宋体" w:cs="ЛОМе"/>
          <w:bCs/>
          <w:color w:val="000000"/>
          <w:kern w:val="0"/>
          <w:sz w:val="24"/>
        </w:rPr>
        <w:t>，</w:t>
      </w:r>
      <w:r>
        <w:rPr>
          <w:rFonts w:hint="eastAsia" w:ascii="宋体" w:hAnsi="宋体" w:cs="宋体"/>
          <w:bCs/>
          <w:color w:val="000000"/>
          <w:kern w:val="0"/>
          <w:sz w:val="24"/>
        </w:rPr>
        <w:t>颜</w:t>
      </w:r>
      <w:r>
        <w:rPr>
          <w:rFonts w:hint="eastAsia" w:ascii="宋体" w:hAnsi="宋体" w:cs="MS Gothic"/>
          <w:bCs/>
          <w:color w:val="000000"/>
          <w:kern w:val="0"/>
          <w:sz w:val="24"/>
        </w:rPr>
        <w:t>色与杆体</w:t>
      </w:r>
      <w:r>
        <w:rPr>
          <w:rFonts w:hint="eastAsia" w:ascii="宋体" w:hAnsi="宋体" w:cs="宋体"/>
          <w:bCs/>
          <w:color w:val="000000"/>
          <w:kern w:val="0"/>
          <w:sz w:val="24"/>
        </w:rPr>
        <w:t>颜</w:t>
      </w:r>
      <w:r>
        <w:rPr>
          <w:rFonts w:hint="eastAsia" w:ascii="宋体" w:hAnsi="宋体" w:cs="MS Gothic"/>
          <w:bCs/>
          <w:color w:val="000000"/>
          <w:kern w:val="0"/>
          <w:sz w:val="24"/>
        </w:rPr>
        <w:t>色一致。</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箱体正面</w:t>
      </w:r>
      <w:r>
        <w:rPr>
          <w:rFonts w:hint="eastAsia" w:ascii="宋体" w:hAnsi="宋体" w:cs="宋体"/>
          <w:bCs/>
          <w:color w:val="000000"/>
          <w:kern w:val="0"/>
          <w:sz w:val="24"/>
        </w:rPr>
        <w:t>应喷</w:t>
      </w:r>
      <w:r>
        <w:rPr>
          <w:rFonts w:hint="eastAsia" w:ascii="宋体" w:hAnsi="宋体" w:cs="MS Gothic"/>
          <w:bCs/>
          <w:color w:val="000000"/>
          <w:kern w:val="0"/>
          <w:sz w:val="24"/>
        </w:rPr>
        <w:t>写</w:t>
      </w:r>
      <w:r>
        <w:rPr>
          <w:rFonts w:ascii="宋体" w:hAnsi="宋体" w:cs="ЛОМе"/>
          <w:bCs/>
          <w:color w:val="000000"/>
          <w:kern w:val="0"/>
          <w:sz w:val="24"/>
        </w:rPr>
        <w:t>“</w:t>
      </w:r>
      <w:r>
        <w:rPr>
          <w:rFonts w:hint="eastAsia" w:ascii="宋体" w:hAnsi="宋体" w:cs="ﾋﾎﾌ"/>
          <w:bCs/>
          <w:color w:val="000000"/>
          <w:kern w:val="0"/>
          <w:sz w:val="24"/>
        </w:rPr>
        <w:t>公安交通</w:t>
      </w:r>
      <w:r>
        <w:rPr>
          <w:rFonts w:hint="eastAsia" w:ascii="宋体" w:hAnsi="宋体" w:cs="宋体"/>
          <w:bCs/>
          <w:color w:val="000000"/>
          <w:kern w:val="0"/>
          <w:sz w:val="24"/>
        </w:rPr>
        <w:t>设</w:t>
      </w:r>
      <w:r>
        <w:rPr>
          <w:rFonts w:hint="eastAsia" w:ascii="宋体" w:hAnsi="宋体" w:cs="MS Gothic"/>
          <w:bCs/>
          <w:color w:val="000000"/>
          <w:kern w:val="0"/>
          <w:sz w:val="24"/>
        </w:rPr>
        <w:t>施</w:t>
      </w:r>
      <w:r>
        <w:rPr>
          <w:rFonts w:ascii="宋体" w:hAnsi="宋体" w:cs="ЛОМе"/>
          <w:bCs/>
          <w:color w:val="000000"/>
          <w:kern w:val="0"/>
          <w:sz w:val="24"/>
        </w:rPr>
        <w:t>”</w:t>
      </w:r>
      <w:r>
        <w:rPr>
          <w:rFonts w:hint="eastAsia" w:ascii="宋体" w:hAnsi="宋体" w:cs="ﾋﾎﾌ"/>
          <w:bCs/>
          <w:color w:val="000000"/>
          <w:kern w:val="0"/>
          <w:sz w:val="24"/>
        </w:rPr>
        <w:t>字</w:t>
      </w:r>
      <w:r>
        <w:rPr>
          <w:rFonts w:hint="eastAsia" w:ascii="宋体" w:hAnsi="宋体" w:cs="宋体"/>
          <w:bCs/>
          <w:color w:val="000000"/>
          <w:kern w:val="0"/>
          <w:sz w:val="24"/>
        </w:rPr>
        <w:t>样</w:t>
      </w:r>
      <w:r>
        <w:rPr>
          <w:rFonts w:hint="eastAsia" w:ascii="宋体" w:hAnsi="宋体" w:cs="ЛОМе"/>
          <w:bCs/>
          <w:color w:val="000000"/>
          <w:kern w:val="0"/>
          <w:sz w:val="24"/>
        </w:rPr>
        <w:t>，</w:t>
      </w:r>
      <w:r>
        <w:rPr>
          <w:rFonts w:hint="eastAsia" w:ascii="宋体" w:hAnsi="宋体" w:cs="宋体"/>
          <w:bCs/>
          <w:color w:val="000000"/>
          <w:kern w:val="0"/>
          <w:sz w:val="24"/>
        </w:rPr>
        <w:t>应</w:t>
      </w:r>
      <w:r>
        <w:rPr>
          <w:rFonts w:hint="eastAsia" w:ascii="宋体" w:hAnsi="宋体" w:cs="MS Gothic"/>
          <w:bCs/>
          <w:color w:val="000000"/>
          <w:kern w:val="0"/>
          <w:sz w:val="24"/>
        </w:rPr>
        <w:t>使用</w:t>
      </w:r>
      <w:r>
        <w:rPr>
          <w:rFonts w:hint="eastAsia" w:ascii="宋体" w:hAnsi="宋体" w:cs="宋体"/>
          <w:bCs/>
          <w:color w:val="000000"/>
          <w:kern w:val="0"/>
          <w:sz w:val="24"/>
        </w:rPr>
        <w:t>华</w:t>
      </w:r>
      <w:r>
        <w:rPr>
          <w:rFonts w:hint="eastAsia" w:ascii="宋体" w:hAnsi="宋体" w:cs="MS Gothic"/>
          <w:bCs/>
          <w:color w:val="000000"/>
          <w:kern w:val="0"/>
          <w:sz w:val="24"/>
        </w:rPr>
        <w:t>文</w:t>
      </w:r>
      <w:r>
        <w:rPr>
          <w:rFonts w:hint="eastAsia" w:ascii="宋体" w:hAnsi="宋体" w:cs="宋体"/>
          <w:bCs/>
          <w:color w:val="000000"/>
          <w:kern w:val="0"/>
          <w:sz w:val="24"/>
        </w:rPr>
        <w:t>细</w:t>
      </w:r>
      <w:r>
        <w:rPr>
          <w:rFonts w:hint="eastAsia" w:ascii="宋体" w:hAnsi="宋体" w:cs="MS Gothic"/>
          <w:bCs/>
          <w:color w:val="000000"/>
          <w:kern w:val="0"/>
          <w:sz w:val="24"/>
        </w:rPr>
        <w:t>黑字体、使用警用</w:t>
      </w:r>
      <w:r>
        <w:rPr>
          <w:rFonts w:hint="eastAsia" w:ascii="宋体" w:hAnsi="宋体" w:cs="宋体"/>
          <w:bCs/>
          <w:color w:val="000000"/>
          <w:kern w:val="0"/>
          <w:sz w:val="24"/>
        </w:rPr>
        <w:t>蓝</w:t>
      </w:r>
      <w:r>
        <w:rPr>
          <w:rFonts w:hint="eastAsia" w:ascii="宋体" w:hAnsi="宋体" w:cs="MS Gothic"/>
          <w:bCs/>
          <w:color w:val="000000"/>
          <w:kern w:val="0"/>
          <w:sz w:val="24"/>
        </w:rPr>
        <w:t>色字体</w:t>
      </w:r>
      <w:r>
        <w:rPr>
          <w:rFonts w:hint="eastAsia" w:ascii="宋体" w:hAnsi="宋体" w:cs="ЛОМе"/>
          <w:bCs/>
          <w:color w:val="000000"/>
          <w:kern w:val="0"/>
          <w:sz w:val="24"/>
        </w:rPr>
        <w:t>，</w:t>
      </w:r>
      <w:r>
        <w:rPr>
          <w:rFonts w:hint="eastAsia" w:ascii="宋体" w:hAnsi="宋体" w:cs="宋体"/>
          <w:bCs/>
          <w:color w:val="000000"/>
          <w:kern w:val="0"/>
          <w:sz w:val="24"/>
        </w:rPr>
        <w:t>喷</w:t>
      </w:r>
      <w:r>
        <w:rPr>
          <w:rFonts w:hint="eastAsia" w:ascii="宋体" w:hAnsi="宋体" w:cs="MS Gothic"/>
          <w:bCs/>
          <w:color w:val="000000"/>
          <w:kern w:val="0"/>
          <w:sz w:val="24"/>
        </w:rPr>
        <w:t>涂在箱体正面中央略偏上</w:t>
      </w:r>
      <w:r>
        <w:rPr>
          <w:rFonts w:hint="eastAsia" w:ascii="宋体" w:hAnsi="宋体" w:cs="ЛОМе"/>
          <w:bCs/>
          <w:color w:val="000000"/>
          <w:kern w:val="0"/>
          <w:sz w:val="24"/>
        </w:rPr>
        <w:t>，</w:t>
      </w:r>
      <w:r>
        <w:rPr>
          <w:rFonts w:hint="eastAsia" w:ascii="宋体" w:hAnsi="宋体" w:cs="ﾋﾎﾌ"/>
          <w:bCs/>
          <w:color w:val="000000"/>
          <w:kern w:val="0"/>
          <w:sz w:val="24"/>
        </w:rPr>
        <w:t>可根据箱体大小做</w:t>
      </w:r>
      <w:r>
        <w:rPr>
          <w:rFonts w:hint="eastAsia" w:ascii="宋体" w:hAnsi="宋体" w:cs="宋体"/>
          <w:bCs/>
          <w:color w:val="000000"/>
          <w:kern w:val="0"/>
          <w:sz w:val="24"/>
        </w:rPr>
        <w:t>调</w:t>
      </w:r>
      <w:r>
        <w:rPr>
          <w:rFonts w:hint="eastAsia" w:ascii="宋体" w:hAnsi="宋体" w:cs="MS Gothic"/>
          <w:bCs/>
          <w:color w:val="000000"/>
          <w:kern w:val="0"/>
          <w:sz w:val="24"/>
        </w:rPr>
        <w:t>整</w:t>
      </w:r>
      <w:r>
        <w:rPr>
          <w:rFonts w:hint="eastAsia" w:ascii="宋体" w:hAnsi="宋体" w:cs="ЛОМе"/>
          <w:bCs/>
          <w:color w:val="000000"/>
          <w:kern w:val="0"/>
          <w:sz w:val="24"/>
        </w:rPr>
        <w:t>，</w:t>
      </w:r>
      <w:r>
        <w:rPr>
          <w:rFonts w:hint="eastAsia" w:ascii="宋体" w:hAnsi="宋体" w:cs="宋体"/>
          <w:bCs/>
          <w:color w:val="000000"/>
          <w:kern w:val="0"/>
          <w:sz w:val="24"/>
        </w:rPr>
        <w:t>应</w:t>
      </w:r>
      <w:r>
        <w:rPr>
          <w:rFonts w:hint="eastAsia" w:ascii="宋体" w:hAnsi="宋体" w:cs="MS Gothic"/>
          <w:bCs/>
          <w:color w:val="000000"/>
          <w:kern w:val="0"/>
          <w:sz w:val="24"/>
        </w:rPr>
        <w:t>保</w:t>
      </w:r>
      <w:r>
        <w:rPr>
          <w:rFonts w:hint="eastAsia" w:ascii="宋体" w:hAnsi="宋体" w:cs="宋体"/>
          <w:bCs/>
          <w:color w:val="000000"/>
          <w:kern w:val="0"/>
          <w:sz w:val="24"/>
        </w:rPr>
        <w:t>证</w:t>
      </w:r>
      <w:r>
        <w:rPr>
          <w:rFonts w:hint="eastAsia" w:ascii="宋体" w:hAnsi="宋体" w:cs="MS Gothic"/>
          <w:bCs/>
          <w:color w:val="000000"/>
          <w:kern w:val="0"/>
          <w:sz w:val="24"/>
        </w:rPr>
        <w:t>整体美</w:t>
      </w:r>
      <w:r>
        <w:rPr>
          <w:rFonts w:hint="eastAsia" w:ascii="宋体" w:hAnsi="宋体" w:cs="宋体"/>
          <w:bCs/>
          <w:color w:val="000000"/>
          <w:kern w:val="0"/>
          <w:sz w:val="24"/>
        </w:rPr>
        <w:t>观</w:t>
      </w:r>
      <w:r>
        <w:rPr>
          <w:rFonts w:hint="eastAsia" w:ascii="宋体" w:hAnsi="宋体" w:cs="MS Gothic"/>
          <w:bCs/>
          <w:color w:val="000000"/>
          <w:kern w:val="0"/>
          <w:sz w:val="24"/>
        </w:rPr>
        <w:t>。</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箱体</w:t>
      </w:r>
      <w:r>
        <w:rPr>
          <w:rFonts w:hint="eastAsia" w:ascii="宋体" w:hAnsi="宋体" w:cs="宋体"/>
          <w:bCs/>
          <w:color w:val="000000"/>
          <w:kern w:val="0"/>
          <w:sz w:val="24"/>
        </w:rPr>
        <w:t>进线</w:t>
      </w:r>
      <w:r>
        <w:rPr>
          <w:rFonts w:hint="eastAsia" w:ascii="宋体" w:hAnsi="宋体" w:cs="MS Gothic"/>
          <w:bCs/>
          <w:color w:val="000000"/>
          <w:kern w:val="0"/>
          <w:sz w:val="24"/>
        </w:rPr>
        <w:t>孔</w:t>
      </w:r>
      <w:r>
        <w:rPr>
          <w:rFonts w:hint="eastAsia" w:ascii="宋体" w:hAnsi="宋体" w:cs="宋体"/>
          <w:bCs/>
          <w:color w:val="000000"/>
          <w:kern w:val="0"/>
          <w:sz w:val="24"/>
        </w:rPr>
        <w:t>处</w:t>
      </w:r>
      <w:r>
        <w:rPr>
          <w:rFonts w:hint="eastAsia" w:ascii="宋体" w:hAnsi="宋体" w:cs="MS Gothic"/>
          <w:bCs/>
          <w:color w:val="000000"/>
          <w:kern w:val="0"/>
          <w:sz w:val="24"/>
        </w:rPr>
        <w:t>要求有胶套保</w:t>
      </w:r>
      <w:r>
        <w:rPr>
          <w:rFonts w:hint="eastAsia" w:ascii="宋体" w:hAnsi="宋体" w:cs="宋体"/>
          <w:bCs/>
          <w:color w:val="000000"/>
          <w:kern w:val="0"/>
          <w:sz w:val="24"/>
        </w:rPr>
        <w:t>护</w:t>
      </w:r>
      <w:r>
        <w:rPr>
          <w:rFonts w:hint="eastAsia" w:ascii="宋体" w:hAnsi="宋体" w:cs="ЛОМе"/>
          <w:bCs/>
          <w:color w:val="000000"/>
          <w:kern w:val="0"/>
          <w:sz w:val="24"/>
        </w:rPr>
        <w:t>，</w:t>
      </w:r>
      <w:r>
        <w:rPr>
          <w:rFonts w:hint="eastAsia" w:ascii="宋体" w:hAnsi="宋体" w:cs="ﾋﾎﾌ"/>
          <w:bCs/>
          <w:color w:val="000000"/>
          <w:kern w:val="0"/>
          <w:sz w:val="24"/>
        </w:rPr>
        <w:t>以防止各</w:t>
      </w:r>
      <w:r>
        <w:rPr>
          <w:rFonts w:hint="eastAsia" w:ascii="宋体" w:hAnsi="宋体" w:cs="宋体"/>
          <w:bCs/>
          <w:color w:val="000000"/>
          <w:kern w:val="0"/>
          <w:sz w:val="24"/>
        </w:rPr>
        <w:t>种线缆</w:t>
      </w:r>
      <w:r>
        <w:rPr>
          <w:rFonts w:hint="eastAsia" w:ascii="宋体" w:hAnsi="宋体" w:cs="MS Gothic"/>
          <w:bCs/>
          <w:color w:val="000000"/>
          <w:kern w:val="0"/>
          <w:sz w:val="24"/>
        </w:rPr>
        <w:t>被刮</w:t>
      </w:r>
      <w:r>
        <w:rPr>
          <w:rFonts w:hint="eastAsia" w:ascii="宋体" w:hAnsi="宋体" w:cs="宋体"/>
          <w:bCs/>
          <w:color w:val="000000"/>
          <w:kern w:val="0"/>
          <w:sz w:val="24"/>
        </w:rPr>
        <w:t>伤</w:t>
      </w:r>
      <w:r>
        <w:rPr>
          <w:rFonts w:hint="eastAsia" w:ascii="宋体" w:hAnsi="宋体" w:cs="ЛОМе"/>
          <w:bCs/>
          <w:color w:val="000000"/>
          <w:kern w:val="0"/>
          <w:sz w:val="24"/>
        </w:rPr>
        <w:t>，</w:t>
      </w:r>
      <w:r>
        <w:rPr>
          <w:rFonts w:hint="eastAsia" w:ascii="宋体" w:hAnsi="宋体" w:cs="ﾋﾎﾌ"/>
          <w:bCs/>
          <w:color w:val="000000"/>
          <w:kern w:val="0"/>
          <w:sz w:val="24"/>
        </w:rPr>
        <w:t>并</w:t>
      </w:r>
      <w:r>
        <w:rPr>
          <w:rFonts w:hint="eastAsia" w:ascii="宋体" w:hAnsi="宋体" w:cs="宋体"/>
          <w:bCs/>
          <w:color w:val="000000"/>
          <w:kern w:val="0"/>
          <w:sz w:val="24"/>
        </w:rPr>
        <w:t>规</w:t>
      </w:r>
      <w:r>
        <w:rPr>
          <w:rFonts w:hint="eastAsia" w:ascii="宋体" w:hAnsi="宋体" w:cs="MS Gothic"/>
          <w:bCs/>
          <w:color w:val="000000"/>
          <w:kern w:val="0"/>
          <w:sz w:val="24"/>
        </w:rPr>
        <w:t>范</w:t>
      </w:r>
      <w:r>
        <w:rPr>
          <w:rFonts w:hint="eastAsia" w:ascii="宋体" w:hAnsi="宋体" w:cs="宋体"/>
          <w:bCs/>
          <w:color w:val="000000"/>
          <w:kern w:val="0"/>
          <w:sz w:val="24"/>
        </w:rPr>
        <w:t>设</w:t>
      </w:r>
      <w:r>
        <w:rPr>
          <w:rFonts w:hint="eastAsia" w:ascii="宋体" w:hAnsi="宋体" w:cs="MS Gothic"/>
          <w:bCs/>
          <w:color w:val="000000"/>
          <w:kern w:val="0"/>
          <w:sz w:val="24"/>
        </w:rPr>
        <w:t>置各</w:t>
      </w:r>
      <w:r>
        <w:rPr>
          <w:rFonts w:hint="eastAsia" w:ascii="宋体" w:hAnsi="宋体" w:cs="宋体"/>
          <w:bCs/>
          <w:color w:val="000000"/>
          <w:kern w:val="0"/>
          <w:sz w:val="24"/>
        </w:rPr>
        <w:t>类线缆</w:t>
      </w:r>
      <w:r>
        <w:rPr>
          <w:rFonts w:hint="eastAsia" w:ascii="宋体" w:hAnsi="宋体" w:cs="MS Gothic"/>
          <w:bCs/>
          <w:color w:val="000000"/>
          <w:kern w:val="0"/>
          <w:sz w:val="24"/>
        </w:rPr>
        <w:t>的</w:t>
      </w:r>
      <w:r>
        <w:rPr>
          <w:rFonts w:hint="eastAsia" w:ascii="宋体" w:hAnsi="宋体" w:cs="宋体"/>
          <w:bCs/>
          <w:color w:val="000000"/>
          <w:kern w:val="0"/>
          <w:sz w:val="24"/>
        </w:rPr>
        <w:t>摆设</w:t>
      </w:r>
      <w:r>
        <w:rPr>
          <w:rFonts w:hint="eastAsia" w:ascii="宋体" w:hAnsi="宋体" w:cs="MS Gothic"/>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机箱</w:t>
      </w:r>
      <w:r>
        <w:rPr>
          <w:rFonts w:hint="eastAsia" w:ascii="宋体" w:hAnsi="宋体" w:cs="宋体"/>
          <w:bCs/>
          <w:color w:val="000000"/>
          <w:kern w:val="0"/>
          <w:sz w:val="24"/>
        </w:rPr>
        <w:t>带</w:t>
      </w:r>
      <w:r>
        <w:rPr>
          <w:rFonts w:hint="eastAsia" w:ascii="宋体" w:hAnsi="宋体" w:cs="MS Gothic"/>
          <w:bCs/>
          <w:color w:val="000000"/>
          <w:kern w:val="0"/>
          <w:sz w:val="24"/>
        </w:rPr>
        <w:t>有</w:t>
      </w:r>
      <w:r>
        <w:rPr>
          <w:rFonts w:hint="eastAsia" w:ascii="宋体" w:hAnsi="宋体" w:cs="宋体"/>
          <w:bCs/>
          <w:color w:val="000000"/>
          <w:kern w:val="0"/>
          <w:sz w:val="24"/>
        </w:rPr>
        <w:t>电</w:t>
      </w:r>
      <w:r>
        <w:rPr>
          <w:rFonts w:hint="eastAsia" w:ascii="宋体" w:hAnsi="宋体" w:cs="MS Gothic"/>
          <w:bCs/>
          <w:color w:val="000000"/>
          <w:kern w:val="0"/>
          <w:sz w:val="24"/>
        </w:rPr>
        <w:t>源插座和空气</w:t>
      </w:r>
      <w:r>
        <w:rPr>
          <w:rFonts w:hint="eastAsia" w:ascii="宋体" w:hAnsi="宋体" w:cs="宋体"/>
          <w:bCs/>
          <w:color w:val="000000"/>
          <w:kern w:val="0"/>
          <w:sz w:val="24"/>
        </w:rPr>
        <w:t>开关</w:t>
      </w:r>
      <w:r>
        <w:rPr>
          <w:rFonts w:hint="eastAsia" w:ascii="宋体" w:hAnsi="宋体" w:cs="ЛОМе"/>
          <w:bCs/>
          <w:color w:val="000000"/>
          <w:kern w:val="0"/>
          <w:sz w:val="24"/>
        </w:rPr>
        <w:t>，</w:t>
      </w:r>
      <w:r>
        <w:rPr>
          <w:rFonts w:hint="eastAsia" w:ascii="宋体" w:hAnsi="宋体" w:cs="ﾋﾎﾌ"/>
          <w:bCs/>
          <w:color w:val="000000"/>
          <w:kern w:val="0"/>
          <w:sz w:val="24"/>
        </w:rPr>
        <w:t>安装有温度自</w:t>
      </w:r>
      <w:r>
        <w:rPr>
          <w:rFonts w:hint="eastAsia" w:ascii="宋体" w:hAnsi="宋体" w:cs="宋体"/>
          <w:bCs/>
          <w:color w:val="000000"/>
          <w:kern w:val="0"/>
          <w:sz w:val="24"/>
        </w:rPr>
        <w:t>动</w:t>
      </w:r>
      <w:r>
        <w:rPr>
          <w:rFonts w:hint="eastAsia" w:ascii="宋体" w:hAnsi="宋体" w:cs="MS Gothic"/>
          <w:bCs/>
          <w:color w:val="000000"/>
          <w:kern w:val="0"/>
          <w:sz w:val="24"/>
        </w:rPr>
        <w:t>控制系</w:t>
      </w:r>
      <w:r>
        <w:rPr>
          <w:rFonts w:hint="eastAsia" w:ascii="宋体" w:hAnsi="宋体" w:cs="宋体"/>
          <w:bCs/>
          <w:color w:val="000000"/>
          <w:kern w:val="0"/>
          <w:sz w:val="24"/>
        </w:rPr>
        <w:t>统</w:t>
      </w:r>
      <w:r>
        <w:rPr>
          <w:rFonts w:hint="eastAsia" w:ascii="宋体" w:hAnsi="宋体" w:cs="MS Gothic"/>
          <w:bCs/>
          <w:color w:val="000000"/>
          <w:kern w:val="0"/>
          <w:sz w:val="24"/>
        </w:rPr>
        <w:t>、排气扇、防雷装置。</w:t>
      </w:r>
      <w:r>
        <w:rPr>
          <w:rFonts w:ascii="宋体" w:hAnsi="宋体" w:cs="ﾋﾎﾌ"/>
          <w:bCs/>
          <w:color w:val="000000"/>
          <w:kern w:val="0"/>
          <w:sz w:val="24"/>
        </w:rPr>
        <w:t xml:space="preserve"> </w:t>
      </w:r>
    </w:p>
    <w:p>
      <w:pPr>
        <w:autoSpaceDE w:val="0"/>
        <w:autoSpaceDN w:val="0"/>
        <w:adjustRightInd w:val="0"/>
        <w:spacing w:line="360" w:lineRule="auto"/>
        <w:ind w:firstLine="480" w:firstLineChars="200"/>
        <w:jc w:val="left"/>
        <w:rPr>
          <w:rFonts w:ascii="宋体" w:hAnsi="宋体"/>
          <w:kern w:val="0"/>
          <w:sz w:val="24"/>
        </w:rPr>
      </w:pPr>
      <w:r>
        <w:rPr>
          <w:rFonts w:hint="eastAsia" w:ascii="宋体" w:hAnsi="宋体" w:cs="ﾋﾎﾌ"/>
          <w:bCs/>
          <w:color w:val="000000"/>
          <w:kern w:val="0"/>
          <w:sz w:val="24"/>
        </w:rPr>
        <w:t>箱体的防腐</w:t>
      </w:r>
      <w:r>
        <w:rPr>
          <w:rFonts w:hint="eastAsia" w:ascii="宋体" w:hAnsi="宋体" w:cs="宋体"/>
          <w:bCs/>
          <w:color w:val="000000"/>
          <w:kern w:val="0"/>
          <w:sz w:val="24"/>
        </w:rPr>
        <w:t>蚀</w:t>
      </w:r>
      <w:r>
        <w:rPr>
          <w:rFonts w:hint="eastAsia" w:ascii="宋体" w:hAnsi="宋体" w:cs="MS Gothic"/>
          <w:bCs/>
          <w:color w:val="000000"/>
          <w:kern w:val="0"/>
          <w:sz w:val="24"/>
        </w:rPr>
        <w:t>、防</w:t>
      </w:r>
      <w:r>
        <w:rPr>
          <w:rFonts w:hint="eastAsia" w:ascii="宋体" w:hAnsi="宋体" w:cs="宋体"/>
          <w:bCs/>
          <w:color w:val="000000"/>
          <w:kern w:val="0"/>
          <w:sz w:val="24"/>
        </w:rPr>
        <w:t>风</w:t>
      </w:r>
      <w:r>
        <w:rPr>
          <w:rFonts w:hint="eastAsia" w:ascii="宋体" w:hAnsi="宋体" w:cs="MS Gothic"/>
          <w:bCs/>
          <w:color w:val="000000"/>
          <w:kern w:val="0"/>
          <w:sz w:val="24"/>
        </w:rPr>
        <w:t>、散</w:t>
      </w:r>
      <w:r>
        <w:rPr>
          <w:rFonts w:hint="eastAsia" w:ascii="宋体" w:hAnsi="宋体" w:cs="宋体"/>
          <w:bCs/>
          <w:color w:val="000000"/>
          <w:kern w:val="0"/>
          <w:sz w:val="24"/>
        </w:rPr>
        <w:t>热</w:t>
      </w:r>
      <w:r>
        <w:rPr>
          <w:rFonts w:hint="eastAsia" w:ascii="宋体" w:hAnsi="宋体" w:cs="MS Gothic"/>
          <w:bCs/>
          <w:color w:val="000000"/>
          <w:kern w:val="0"/>
          <w:sz w:val="24"/>
        </w:rPr>
        <w:t>性等</w:t>
      </w:r>
      <w:r>
        <w:rPr>
          <w:rFonts w:hint="eastAsia" w:ascii="宋体" w:hAnsi="宋体" w:cs="宋体"/>
          <w:bCs/>
          <w:color w:val="000000"/>
          <w:kern w:val="0"/>
          <w:sz w:val="24"/>
        </w:rPr>
        <w:t>应</w:t>
      </w:r>
      <w:r>
        <w:rPr>
          <w:rFonts w:hint="eastAsia" w:ascii="宋体" w:hAnsi="宋体" w:cs="MS Gothic"/>
          <w:bCs/>
          <w:color w:val="000000"/>
          <w:kern w:val="0"/>
          <w:sz w:val="24"/>
        </w:rPr>
        <w:t>符合</w:t>
      </w:r>
      <w:r>
        <w:rPr>
          <w:rFonts w:hint="eastAsia" w:ascii="宋体" w:hAnsi="宋体" w:cs="宋体"/>
          <w:bCs/>
          <w:color w:val="000000"/>
          <w:kern w:val="0"/>
          <w:sz w:val="24"/>
        </w:rPr>
        <w:t>实际</w:t>
      </w:r>
      <w:r>
        <w:rPr>
          <w:rFonts w:hint="eastAsia" w:ascii="宋体" w:hAnsi="宋体" w:cs="MS Gothic"/>
          <w:bCs/>
          <w:color w:val="000000"/>
          <w:kern w:val="0"/>
          <w:sz w:val="24"/>
        </w:rPr>
        <w:t>使用要求</w:t>
      </w:r>
      <w:r>
        <w:rPr>
          <w:rFonts w:hint="eastAsia" w:ascii="宋体" w:hAnsi="宋体" w:cs="ĖĪĢå"/>
          <w:bCs/>
          <w:color w:val="000000"/>
          <w:kern w:val="0"/>
          <w:sz w:val="24"/>
        </w:rPr>
        <w:t>，</w:t>
      </w:r>
      <w:r>
        <w:rPr>
          <w:rFonts w:hint="eastAsia" w:ascii="宋体" w:hAnsi="宋体" w:cs="ﾋﾎﾌ"/>
          <w:bCs/>
          <w:color w:val="000000"/>
          <w:kern w:val="0"/>
          <w:sz w:val="24"/>
        </w:rPr>
        <w:t>在正常情况下不</w:t>
      </w:r>
      <w:r>
        <w:rPr>
          <w:rFonts w:hint="eastAsia" w:ascii="宋体" w:hAnsi="宋体" w:cs="宋体"/>
          <w:bCs/>
          <w:color w:val="000000"/>
          <w:kern w:val="0"/>
          <w:sz w:val="24"/>
        </w:rPr>
        <w:t>应</w:t>
      </w:r>
      <w:r>
        <w:rPr>
          <w:rFonts w:hint="eastAsia" w:ascii="宋体" w:hAnsi="宋体" w:cs="MS Gothic"/>
          <w:bCs/>
          <w:color w:val="000000"/>
          <w:kern w:val="0"/>
          <w:sz w:val="24"/>
        </w:rPr>
        <w:t>出</w:t>
      </w:r>
      <w:r>
        <w:rPr>
          <w:rFonts w:hint="eastAsia" w:ascii="宋体" w:hAnsi="宋体" w:cs="宋体"/>
          <w:bCs/>
          <w:color w:val="000000"/>
          <w:kern w:val="0"/>
          <w:sz w:val="24"/>
        </w:rPr>
        <w:t>现</w:t>
      </w:r>
      <w:r>
        <w:rPr>
          <w:rFonts w:hint="eastAsia" w:ascii="宋体" w:hAnsi="宋体" w:cs="MS Gothic"/>
          <w:bCs/>
          <w:color w:val="000000"/>
          <w:kern w:val="0"/>
          <w:sz w:val="24"/>
        </w:rPr>
        <w:t>外</w:t>
      </w:r>
      <w:r>
        <w:rPr>
          <w:rFonts w:hint="eastAsia" w:ascii="宋体" w:hAnsi="宋体" w:cs="宋体"/>
          <w:bCs/>
          <w:color w:val="000000"/>
          <w:kern w:val="0"/>
          <w:sz w:val="24"/>
        </w:rPr>
        <w:t>观损</w:t>
      </w:r>
      <w:r>
        <w:rPr>
          <w:rFonts w:hint="eastAsia" w:ascii="宋体" w:hAnsi="宋体" w:cs="ﾋﾎﾌ"/>
          <w:bCs/>
          <w:color w:val="000000"/>
          <w:kern w:val="0"/>
          <w:sz w:val="24"/>
        </w:rPr>
        <w:t>坏、油漆脱落、温度</w:t>
      </w:r>
      <w:r>
        <w:rPr>
          <w:rFonts w:hint="eastAsia" w:ascii="宋体" w:hAnsi="宋体" w:cs="宋体"/>
          <w:bCs/>
          <w:color w:val="000000"/>
          <w:kern w:val="0"/>
          <w:sz w:val="24"/>
        </w:rPr>
        <w:t>过</w:t>
      </w:r>
      <w:r>
        <w:rPr>
          <w:rFonts w:hint="eastAsia" w:ascii="宋体" w:hAnsi="宋体" w:cs="MS Gothic"/>
          <w:bCs/>
          <w:color w:val="000000"/>
          <w:kern w:val="0"/>
          <w:sz w:val="24"/>
        </w:rPr>
        <w:t>高</w:t>
      </w:r>
      <w:r>
        <w:rPr>
          <w:rFonts w:hint="eastAsia" w:ascii="宋体" w:hAnsi="宋体" w:cs="宋体"/>
          <w:bCs/>
          <w:color w:val="000000"/>
          <w:kern w:val="0"/>
          <w:sz w:val="24"/>
        </w:rPr>
        <w:t>导</w:t>
      </w:r>
      <w:r>
        <w:rPr>
          <w:rFonts w:hint="eastAsia" w:ascii="宋体" w:hAnsi="宋体" w:cs="MS Gothic"/>
          <w:bCs/>
          <w:color w:val="000000"/>
          <w:kern w:val="0"/>
          <w:sz w:val="24"/>
        </w:rPr>
        <w:t>致</w:t>
      </w:r>
      <w:r>
        <w:rPr>
          <w:rFonts w:hint="eastAsia" w:ascii="宋体" w:hAnsi="宋体" w:cs="宋体"/>
          <w:bCs/>
          <w:color w:val="000000"/>
          <w:kern w:val="0"/>
          <w:sz w:val="24"/>
        </w:rPr>
        <w:t>设备损</w:t>
      </w:r>
      <w:r>
        <w:rPr>
          <w:rFonts w:hint="eastAsia" w:ascii="宋体" w:hAnsi="宋体" w:cs="MS Gothic"/>
          <w:bCs/>
          <w:color w:val="000000"/>
          <w:kern w:val="0"/>
          <w:sz w:val="24"/>
        </w:rPr>
        <w:t>坏等</w:t>
      </w:r>
      <w:r>
        <w:rPr>
          <w:rFonts w:hint="eastAsia" w:ascii="宋体" w:hAnsi="宋体" w:cs="宋体"/>
          <w:bCs/>
          <w:color w:val="000000"/>
          <w:kern w:val="0"/>
          <w:sz w:val="24"/>
        </w:rPr>
        <w:t>问题</w:t>
      </w:r>
      <w:r>
        <w:rPr>
          <w:rFonts w:hint="eastAsia" w:ascii="宋体" w:hAnsi="宋体" w:cs="MS Gothic"/>
          <w:bCs/>
          <w:color w:val="000000"/>
          <w:kern w:val="0"/>
          <w:sz w:val="24"/>
        </w:rPr>
        <w:t>。</w:t>
      </w:r>
    </w:p>
    <w:p>
      <w:pPr>
        <w:autoSpaceDE w:val="0"/>
        <w:autoSpaceDN w:val="0"/>
        <w:adjustRightInd w:val="0"/>
        <w:spacing w:line="360" w:lineRule="auto"/>
        <w:ind w:left="1" w:firstLine="480" w:firstLineChars="200"/>
        <w:jc w:val="left"/>
        <w:rPr>
          <w:rFonts w:ascii="宋体" w:hAnsi="宋体" w:cs="ﾋﾎﾌ"/>
          <w:bCs/>
          <w:color w:val="000000"/>
          <w:kern w:val="0"/>
          <w:sz w:val="24"/>
        </w:rPr>
      </w:pPr>
      <w:r>
        <w:rPr>
          <w:rFonts w:hint="eastAsia" w:ascii="宋体" w:hAnsi="宋体" w:cs="ﾋﾎﾌ"/>
          <w:bCs/>
          <w:color w:val="000000"/>
          <w:kern w:val="0"/>
          <w:sz w:val="24"/>
        </w:rPr>
        <w:t>落地式机箱尺寸宜采用</w:t>
      </w:r>
      <w:r>
        <w:rPr>
          <w:rFonts w:ascii="宋体" w:hAnsi="宋体" w:cs="ﾋﾎﾌ"/>
          <w:bCs/>
          <w:color w:val="000000"/>
          <w:kern w:val="0"/>
          <w:sz w:val="24"/>
        </w:rPr>
        <w:t xml:space="preserve"> </w:t>
      </w:r>
      <w:r>
        <w:rPr>
          <w:rFonts w:ascii="宋体" w:hAnsi="宋体"/>
          <w:color w:val="000000"/>
          <w:kern w:val="0"/>
          <w:sz w:val="24"/>
        </w:rPr>
        <w:t>540 mm</w:t>
      </w:r>
      <w:r>
        <w:rPr>
          <w:rFonts w:ascii="宋体" w:hAnsi="宋体" w:cs="ĖĪĢå"/>
          <w:bCs/>
          <w:color w:val="000000"/>
          <w:kern w:val="0"/>
          <w:sz w:val="24"/>
        </w:rPr>
        <w:t>×</w:t>
      </w:r>
      <w:r>
        <w:rPr>
          <w:rFonts w:ascii="宋体" w:hAnsi="宋体"/>
          <w:color w:val="000000"/>
          <w:kern w:val="0"/>
          <w:sz w:val="24"/>
        </w:rPr>
        <w:t>750 mm</w:t>
      </w:r>
      <w:r>
        <w:rPr>
          <w:rFonts w:ascii="宋体" w:hAnsi="宋体" w:cs="ĖĪĢå"/>
          <w:bCs/>
          <w:color w:val="000000"/>
          <w:kern w:val="0"/>
          <w:sz w:val="24"/>
        </w:rPr>
        <w:t>×</w:t>
      </w:r>
      <w:r>
        <w:rPr>
          <w:rFonts w:ascii="宋体" w:hAnsi="宋体"/>
          <w:color w:val="000000"/>
          <w:kern w:val="0"/>
          <w:sz w:val="24"/>
        </w:rPr>
        <w:t>1100mm</w:t>
      </w:r>
      <w:r>
        <w:rPr>
          <w:rFonts w:hint="eastAsia" w:ascii="宋体" w:hAnsi="宋体" w:cs="ĖĪĢå"/>
          <w:bCs/>
          <w:color w:val="000000"/>
          <w:kern w:val="0"/>
          <w:sz w:val="24"/>
        </w:rPr>
        <w:t>，</w:t>
      </w:r>
      <w:r>
        <w:rPr>
          <w:rFonts w:hint="eastAsia" w:ascii="宋体" w:hAnsi="宋体" w:cs="ﾋﾎﾌ"/>
          <w:bCs/>
          <w:color w:val="000000"/>
          <w:kern w:val="0"/>
          <w:sz w:val="24"/>
        </w:rPr>
        <w:t>其安装位置的</w:t>
      </w:r>
      <w:r>
        <w:rPr>
          <w:rFonts w:hint="eastAsia" w:ascii="宋体" w:hAnsi="宋体" w:cs="宋体"/>
          <w:bCs/>
          <w:color w:val="000000"/>
          <w:kern w:val="0"/>
          <w:sz w:val="24"/>
        </w:rPr>
        <w:t>选择</w:t>
      </w:r>
      <w:r>
        <w:rPr>
          <w:rFonts w:hint="eastAsia" w:ascii="宋体" w:hAnsi="宋体" w:cs="MS Gothic"/>
          <w:bCs/>
          <w:color w:val="000000"/>
          <w:kern w:val="0"/>
          <w:sz w:val="24"/>
        </w:rPr>
        <w:t>以不妨碍交通</w:t>
      </w:r>
      <w:r>
        <w:rPr>
          <w:rFonts w:hint="eastAsia" w:ascii="宋体" w:hAnsi="宋体" w:cs="宋体"/>
          <w:bCs/>
          <w:color w:val="000000"/>
          <w:kern w:val="0"/>
          <w:sz w:val="24"/>
        </w:rPr>
        <w:t>为</w:t>
      </w:r>
      <w:r>
        <w:rPr>
          <w:rFonts w:hint="eastAsia" w:ascii="宋体" w:hAnsi="宋体" w:cs="MS Gothic"/>
          <w:bCs/>
          <w:color w:val="000000"/>
          <w:kern w:val="0"/>
          <w:sz w:val="24"/>
        </w:rPr>
        <w:t>宜</w:t>
      </w:r>
      <w:r>
        <w:rPr>
          <w:rFonts w:hint="eastAsia" w:ascii="宋体" w:hAnsi="宋体" w:cs="ĖĪĢå"/>
          <w:bCs/>
          <w:color w:val="000000"/>
          <w:kern w:val="0"/>
          <w:sz w:val="24"/>
        </w:rPr>
        <w:t>，</w:t>
      </w:r>
      <w:r>
        <w:rPr>
          <w:rFonts w:hint="eastAsia" w:ascii="宋体" w:hAnsi="宋体" w:cs="ﾋﾎﾌ"/>
          <w:bCs/>
          <w:color w:val="000000"/>
          <w:kern w:val="0"/>
          <w:sz w:val="24"/>
        </w:rPr>
        <w:t>有高</w:t>
      </w:r>
      <w:r>
        <w:rPr>
          <w:rFonts w:hint="eastAsia" w:ascii="宋体" w:hAnsi="宋体" w:cs="宋体"/>
          <w:bCs/>
          <w:color w:val="000000"/>
          <w:kern w:val="0"/>
          <w:sz w:val="24"/>
        </w:rPr>
        <w:t>压</w:t>
      </w:r>
      <w:r>
        <w:rPr>
          <w:rFonts w:hint="eastAsia" w:ascii="宋体" w:hAnsi="宋体" w:cs="MS Gothic"/>
          <w:bCs/>
          <w:color w:val="000000"/>
          <w:kern w:val="0"/>
          <w:sz w:val="24"/>
        </w:rPr>
        <w:t>危</w:t>
      </w:r>
      <w:r>
        <w:rPr>
          <w:rFonts w:hint="eastAsia" w:ascii="宋体" w:hAnsi="宋体" w:cs="宋体"/>
          <w:bCs/>
          <w:color w:val="000000"/>
          <w:kern w:val="0"/>
          <w:sz w:val="24"/>
        </w:rPr>
        <w:t>险</w:t>
      </w:r>
      <w:r>
        <w:rPr>
          <w:rFonts w:hint="eastAsia" w:ascii="宋体" w:hAnsi="宋体" w:cs="MS Gothic"/>
          <w:bCs/>
          <w:color w:val="000000"/>
          <w:kern w:val="0"/>
          <w:sz w:val="24"/>
        </w:rPr>
        <w:t>影响、</w:t>
      </w:r>
      <w:r>
        <w:rPr>
          <w:rFonts w:hint="eastAsia" w:ascii="宋体" w:hAnsi="宋体" w:cs="宋体"/>
          <w:bCs/>
          <w:color w:val="000000"/>
          <w:kern w:val="0"/>
          <w:sz w:val="24"/>
        </w:rPr>
        <w:t>电</w:t>
      </w:r>
      <w:r>
        <w:rPr>
          <w:rFonts w:hint="eastAsia" w:ascii="宋体" w:hAnsi="宋体" w:cs="MS Gothic"/>
          <w:bCs/>
          <w:color w:val="000000"/>
          <w:kern w:val="0"/>
          <w:sz w:val="24"/>
        </w:rPr>
        <w:t>磁干</w:t>
      </w:r>
      <w:r>
        <w:rPr>
          <w:rFonts w:hint="eastAsia" w:ascii="宋体" w:hAnsi="宋体" w:cs="宋体"/>
          <w:bCs/>
          <w:color w:val="000000"/>
          <w:kern w:val="0"/>
          <w:sz w:val="24"/>
        </w:rPr>
        <w:t>扰严</w:t>
      </w:r>
      <w:r>
        <w:rPr>
          <w:rFonts w:hint="eastAsia" w:ascii="宋体" w:hAnsi="宋体" w:cs="MS Gothic"/>
          <w:bCs/>
          <w:color w:val="000000"/>
          <w:kern w:val="0"/>
          <w:sz w:val="24"/>
        </w:rPr>
        <w:t>重、化学腐</w:t>
      </w:r>
      <w:r>
        <w:rPr>
          <w:rFonts w:hint="eastAsia" w:ascii="宋体" w:hAnsi="宋体" w:cs="宋体"/>
          <w:bCs/>
          <w:color w:val="000000"/>
          <w:kern w:val="0"/>
          <w:sz w:val="24"/>
        </w:rPr>
        <w:t>蚀</w:t>
      </w:r>
      <w:r>
        <w:rPr>
          <w:rFonts w:hint="eastAsia" w:ascii="宋体" w:hAnsi="宋体" w:cs="MS Gothic"/>
          <w:bCs/>
          <w:color w:val="000000"/>
          <w:kern w:val="0"/>
          <w:sz w:val="24"/>
        </w:rPr>
        <w:t>和低</w:t>
      </w:r>
      <w:r>
        <w:rPr>
          <w:rFonts w:ascii="宋体" w:hAnsi="宋体" w:cs="ﾋﾎﾌ"/>
          <w:bCs/>
          <w:color w:val="000000"/>
          <w:kern w:val="0"/>
          <w:sz w:val="24"/>
        </w:rPr>
        <w:t xml:space="preserve"> </w:t>
      </w:r>
      <w:r>
        <w:rPr>
          <w:rFonts w:hint="eastAsia" w:ascii="宋体" w:hAnsi="宋体" w:cs="ﾋﾎﾌ"/>
          <w:bCs/>
          <w:color w:val="000000"/>
          <w:kern w:val="0"/>
          <w:sz w:val="24"/>
        </w:rPr>
        <w:t>洼</w:t>
      </w:r>
      <w:r>
        <w:rPr>
          <w:rFonts w:hint="eastAsia" w:ascii="宋体" w:hAnsi="宋体" w:cs="宋体"/>
          <w:bCs/>
          <w:color w:val="000000"/>
          <w:kern w:val="0"/>
          <w:sz w:val="24"/>
        </w:rPr>
        <w:t>积</w:t>
      </w:r>
      <w:r>
        <w:rPr>
          <w:rFonts w:hint="eastAsia" w:ascii="宋体" w:hAnsi="宋体" w:cs="MS Gothic"/>
          <w:bCs/>
          <w:color w:val="000000"/>
          <w:kern w:val="0"/>
          <w:sz w:val="24"/>
        </w:rPr>
        <w:t>水</w:t>
      </w:r>
      <w:r>
        <w:rPr>
          <w:rFonts w:hint="eastAsia" w:ascii="宋体" w:hAnsi="宋体" w:cs="宋体"/>
          <w:bCs/>
          <w:color w:val="000000"/>
          <w:kern w:val="0"/>
          <w:sz w:val="24"/>
        </w:rPr>
        <w:t>处</w:t>
      </w:r>
      <w:r>
        <w:rPr>
          <w:rFonts w:hint="eastAsia" w:ascii="宋体" w:hAnsi="宋体" w:cs="MS Gothic"/>
          <w:bCs/>
          <w:color w:val="000000"/>
          <w:kern w:val="0"/>
          <w:sz w:val="24"/>
        </w:rPr>
        <w:t>不</w:t>
      </w:r>
      <w:r>
        <w:rPr>
          <w:rFonts w:hint="eastAsia" w:ascii="宋体" w:hAnsi="宋体" w:cs="ﾋﾎﾌ"/>
          <w:bCs/>
          <w:color w:val="000000"/>
          <w:kern w:val="0"/>
          <w:sz w:val="24"/>
        </w:rPr>
        <w:t>能安装。</w:t>
      </w:r>
      <w:r>
        <w:rPr>
          <w:rFonts w:ascii="宋体" w:hAnsi="宋体" w:cs="ﾋﾎﾌ"/>
          <w:bCs/>
          <w:color w:val="000000"/>
          <w:kern w:val="0"/>
          <w:sz w:val="24"/>
        </w:rPr>
        <w:t xml:space="preserve"> </w:t>
      </w:r>
      <w:r>
        <w:rPr>
          <w:rFonts w:hint="eastAsia" w:ascii="宋体" w:hAnsi="宋体" w:cs="ﾋﾎﾌ"/>
          <w:bCs/>
          <w:color w:val="000000"/>
          <w:kern w:val="0"/>
          <w:sz w:val="24"/>
        </w:rPr>
        <w:t>落地式机箱基座</w:t>
      </w:r>
      <w:r>
        <w:rPr>
          <w:rFonts w:hint="eastAsia" w:ascii="宋体" w:hAnsi="宋体" w:cs="宋体"/>
          <w:bCs/>
          <w:color w:val="000000"/>
          <w:kern w:val="0"/>
          <w:sz w:val="24"/>
        </w:rPr>
        <w:t>应为</w:t>
      </w:r>
      <w:r>
        <w:rPr>
          <w:rFonts w:hint="eastAsia" w:ascii="宋体" w:hAnsi="宋体" w:cs="MS Gothic"/>
          <w:bCs/>
          <w:color w:val="000000"/>
          <w:kern w:val="0"/>
          <w:sz w:val="24"/>
        </w:rPr>
        <w:t>混凝土</w:t>
      </w:r>
      <w:r>
        <w:rPr>
          <w:rFonts w:hint="eastAsia" w:ascii="宋体" w:hAnsi="宋体" w:cs="宋体"/>
          <w:bCs/>
          <w:color w:val="000000"/>
          <w:kern w:val="0"/>
          <w:sz w:val="24"/>
        </w:rPr>
        <w:t>结</w:t>
      </w:r>
      <w:r>
        <w:rPr>
          <w:rFonts w:hint="eastAsia" w:ascii="宋体" w:hAnsi="宋体" w:cs="MS Gothic"/>
          <w:bCs/>
          <w:color w:val="000000"/>
          <w:kern w:val="0"/>
          <w:sz w:val="24"/>
        </w:rPr>
        <w:t>构</w:t>
      </w:r>
      <w:r>
        <w:rPr>
          <w:rFonts w:hint="eastAsia" w:ascii="宋体" w:hAnsi="宋体" w:cs="ĖĪĢå"/>
          <w:bCs/>
          <w:color w:val="000000"/>
          <w:kern w:val="0"/>
          <w:sz w:val="24"/>
        </w:rPr>
        <w:t>，</w:t>
      </w:r>
      <w:r>
        <w:rPr>
          <w:rFonts w:hint="eastAsia" w:ascii="宋体" w:hAnsi="宋体" w:cs="ﾋﾎﾌ"/>
          <w:bCs/>
          <w:color w:val="000000"/>
          <w:kern w:val="0"/>
          <w:sz w:val="24"/>
        </w:rPr>
        <w:t>尺寸</w:t>
      </w:r>
      <w:r>
        <w:rPr>
          <w:rFonts w:hint="eastAsia" w:ascii="宋体" w:hAnsi="宋体" w:cs="宋体"/>
          <w:bCs/>
          <w:color w:val="000000"/>
          <w:kern w:val="0"/>
          <w:sz w:val="24"/>
        </w:rPr>
        <w:t>应满</w:t>
      </w:r>
      <w:r>
        <w:rPr>
          <w:rFonts w:hint="eastAsia" w:ascii="宋体" w:hAnsi="宋体" w:cs="MS Gothic"/>
          <w:bCs/>
          <w:color w:val="000000"/>
          <w:kern w:val="0"/>
          <w:sz w:val="24"/>
        </w:rPr>
        <w:t>足</w:t>
      </w:r>
      <w:r>
        <w:rPr>
          <w:rFonts w:hint="eastAsia" w:ascii="宋体" w:hAnsi="宋体" w:cs="宋体"/>
          <w:bCs/>
          <w:color w:val="000000"/>
          <w:kern w:val="0"/>
          <w:sz w:val="24"/>
        </w:rPr>
        <w:t>实际</w:t>
      </w:r>
      <w:r>
        <w:rPr>
          <w:rFonts w:hint="eastAsia" w:ascii="宋体" w:hAnsi="宋体" w:cs="MS Gothic"/>
          <w:bCs/>
          <w:color w:val="000000"/>
          <w:kern w:val="0"/>
          <w:sz w:val="24"/>
        </w:rPr>
        <w:t>使用要求</w:t>
      </w:r>
      <w:r>
        <w:rPr>
          <w:rFonts w:hint="eastAsia" w:ascii="宋体" w:hAnsi="宋体" w:cs="ĖĪĢå"/>
          <w:bCs/>
          <w:color w:val="000000"/>
          <w:kern w:val="0"/>
          <w:sz w:val="24"/>
        </w:rPr>
        <w:t>，</w:t>
      </w:r>
      <w:r>
        <w:rPr>
          <w:rFonts w:hint="eastAsia" w:ascii="宋体" w:hAnsi="宋体" w:cs="ﾋﾎﾌ"/>
          <w:bCs/>
          <w:color w:val="000000"/>
          <w:kern w:val="0"/>
          <w:sz w:val="24"/>
        </w:rPr>
        <w:t>充分考</w:t>
      </w:r>
      <w:r>
        <w:rPr>
          <w:rFonts w:hint="eastAsia" w:ascii="宋体" w:hAnsi="宋体" w:cs="宋体"/>
          <w:bCs/>
          <w:color w:val="000000"/>
          <w:kern w:val="0"/>
          <w:sz w:val="24"/>
        </w:rPr>
        <w:t>虑</w:t>
      </w:r>
      <w:r>
        <w:rPr>
          <w:rFonts w:hint="eastAsia" w:ascii="宋体" w:hAnsi="宋体" w:cs="MS Gothic"/>
          <w:bCs/>
          <w:color w:val="000000"/>
          <w:kern w:val="0"/>
          <w:sz w:val="24"/>
        </w:rPr>
        <w:t>牢固性、防水、</w:t>
      </w:r>
      <w:r>
        <w:rPr>
          <w:rFonts w:ascii="宋体" w:hAnsi="宋体" w:cs="ﾋﾎﾌ"/>
          <w:bCs/>
          <w:color w:val="000000"/>
          <w:kern w:val="0"/>
          <w:sz w:val="24"/>
        </w:rPr>
        <w:t xml:space="preserve"> </w:t>
      </w:r>
      <w:r>
        <w:rPr>
          <w:rFonts w:hint="eastAsia" w:ascii="宋体" w:hAnsi="宋体" w:cs="ﾋﾎﾌ"/>
          <w:bCs/>
          <w:color w:val="000000"/>
          <w:kern w:val="0"/>
          <w:sz w:val="24"/>
        </w:rPr>
        <w:t>防破坏等功能。</w:t>
      </w:r>
      <w:r>
        <w:rPr>
          <w:rFonts w:ascii="宋体" w:hAnsi="宋体" w:cs="ﾋﾎﾌ"/>
          <w:bCs/>
          <w:color w:val="000000"/>
          <w:kern w:val="0"/>
          <w:sz w:val="24"/>
        </w:rPr>
        <w:t xml:space="preserve"> </w:t>
      </w:r>
    </w:p>
    <w:p>
      <w:pPr>
        <w:autoSpaceDE w:val="0"/>
        <w:autoSpaceDN w:val="0"/>
        <w:adjustRightInd w:val="0"/>
        <w:spacing w:line="360" w:lineRule="auto"/>
        <w:ind w:firstLine="480" w:firstLineChars="200"/>
        <w:jc w:val="left"/>
        <w:rPr>
          <w:rFonts w:ascii="宋体" w:hAnsi="宋体" w:cs="ﾋﾎﾌ"/>
          <w:bCs/>
          <w:color w:val="000000"/>
          <w:kern w:val="0"/>
          <w:sz w:val="24"/>
        </w:rPr>
      </w:pPr>
      <w:r>
        <w:rPr>
          <w:rFonts w:hint="eastAsia" w:ascii="宋体" w:hAnsi="宋体" w:cs="ﾋﾎﾌ"/>
          <w:bCs/>
          <w:color w:val="000000"/>
          <w:kern w:val="0"/>
          <w:sz w:val="24"/>
        </w:rPr>
        <w:t>背杆式机箱尺寸宜采用</w:t>
      </w:r>
      <w:r>
        <w:rPr>
          <w:rFonts w:ascii="宋体" w:hAnsi="宋体" w:cs="ﾋﾎﾌ"/>
          <w:bCs/>
          <w:color w:val="000000"/>
          <w:kern w:val="0"/>
          <w:sz w:val="24"/>
        </w:rPr>
        <w:t xml:space="preserve"> </w:t>
      </w:r>
      <w:r>
        <w:rPr>
          <w:rFonts w:ascii="宋体" w:hAnsi="宋体"/>
          <w:color w:val="000000"/>
          <w:kern w:val="0"/>
          <w:sz w:val="24"/>
        </w:rPr>
        <w:t>400mm×300mm×600mm</w:t>
      </w:r>
      <w:r>
        <w:rPr>
          <w:rFonts w:hint="eastAsia" w:ascii="宋体" w:hAnsi="宋体" w:cs="ĖĪĢå"/>
          <w:bCs/>
          <w:color w:val="000000"/>
          <w:kern w:val="0"/>
          <w:sz w:val="24"/>
        </w:rPr>
        <w:t>，</w:t>
      </w:r>
      <w:r>
        <w:rPr>
          <w:rFonts w:hint="eastAsia" w:ascii="宋体" w:hAnsi="宋体" w:cs="ﾋﾎﾌ"/>
          <w:bCs/>
          <w:color w:val="000000"/>
          <w:kern w:val="0"/>
          <w:sz w:val="24"/>
        </w:rPr>
        <w:t>安装高度</w:t>
      </w:r>
      <w:r>
        <w:rPr>
          <w:rFonts w:hint="eastAsia" w:ascii="宋体" w:hAnsi="宋体" w:cs="宋体"/>
          <w:bCs/>
          <w:color w:val="000000"/>
          <w:kern w:val="0"/>
          <w:sz w:val="24"/>
        </w:rPr>
        <w:t>应</w:t>
      </w:r>
      <w:r>
        <w:rPr>
          <w:rFonts w:hint="eastAsia" w:ascii="宋体" w:hAnsi="宋体" w:cs="MS Gothic"/>
          <w:bCs/>
          <w:color w:val="000000"/>
          <w:kern w:val="0"/>
          <w:sz w:val="24"/>
        </w:rPr>
        <w:t>不低于</w:t>
      </w:r>
      <w:r>
        <w:rPr>
          <w:rFonts w:ascii="宋体" w:hAnsi="宋体" w:cs="ﾋﾎﾌ"/>
          <w:bCs/>
          <w:color w:val="000000"/>
          <w:kern w:val="0"/>
          <w:sz w:val="24"/>
        </w:rPr>
        <w:t xml:space="preserve"> </w:t>
      </w:r>
      <w:r>
        <w:rPr>
          <w:rFonts w:ascii="宋体" w:hAnsi="宋体"/>
          <w:color w:val="000000"/>
          <w:kern w:val="0"/>
          <w:sz w:val="24"/>
        </w:rPr>
        <w:t>3m</w:t>
      </w:r>
      <w:r>
        <w:rPr>
          <w:rFonts w:hint="eastAsia" w:ascii="宋体" w:hAnsi="宋体" w:cs="ĖĪĢå"/>
          <w:bCs/>
          <w:color w:val="000000"/>
          <w:kern w:val="0"/>
          <w:sz w:val="24"/>
        </w:rPr>
        <w:t>，</w:t>
      </w:r>
      <w:r>
        <w:rPr>
          <w:rFonts w:hint="eastAsia" w:ascii="宋体" w:hAnsi="宋体" w:cs="ﾋﾎﾌ"/>
          <w:bCs/>
          <w:color w:val="000000"/>
          <w:kern w:val="0"/>
          <w:sz w:val="24"/>
        </w:rPr>
        <w:t>以防止被盗及被破坏。</w:t>
      </w:r>
      <w:r>
        <w:rPr>
          <w:rFonts w:ascii="宋体" w:hAnsi="宋体" w:cs="ﾋﾎﾌ"/>
          <w:bCs/>
          <w:color w:val="000000"/>
          <w:kern w:val="0"/>
          <w:sz w:val="24"/>
        </w:rPr>
        <w:t xml:space="preserve"> </w:t>
      </w:r>
      <w:r>
        <w:rPr>
          <w:rFonts w:hint="eastAsia" w:ascii="宋体" w:hAnsi="宋体" w:cs="宋体"/>
          <w:bCs/>
          <w:color w:val="000000"/>
          <w:kern w:val="0"/>
          <w:sz w:val="24"/>
        </w:rPr>
        <w:t>桥</w:t>
      </w:r>
      <w:r>
        <w:rPr>
          <w:rFonts w:hint="eastAsia" w:ascii="宋体" w:hAnsi="宋体" w:cs="MS Gothic"/>
          <w:bCs/>
          <w:color w:val="000000"/>
          <w:kern w:val="0"/>
          <w:sz w:val="24"/>
        </w:rPr>
        <w:t>梁、隧道、高楼等壁挂安装的机箱</w:t>
      </w:r>
      <w:r>
        <w:rPr>
          <w:rFonts w:hint="eastAsia" w:ascii="宋体" w:hAnsi="宋体" w:cs="ĖĪĢå"/>
          <w:bCs/>
          <w:color w:val="000000"/>
          <w:kern w:val="0"/>
          <w:sz w:val="24"/>
        </w:rPr>
        <w:t>，</w:t>
      </w:r>
      <w:r>
        <w:rPr>
          <w:rFonts w:hint="eastAsia" w:ascii="宋体" w:hAnsi="宋体" w:cs="ﾋﾎﾌ"/>
          <w:bCs/>
          <w:color w:val="000000"/>
          <w:kern w:val="0"/>
          <w:sz w:val="24"/>
        </w:rPr>
        <w:t>参考背杆式机箱的相</w:t>
      </w:r>
      <w:r>
        <w:rPr>
          <w:rFonts w:hint="eastAsia" w:ascii="宋体" w:hAnsi="宋体" w:cs="宋体"/>
          <w:bCs/>
          <w:color w:val="000000"/>
          <w:kern w:val="0"/>
          <w:sz w:val="24"/>
        </w:rPr>
        <w:t>关规</w:t>
      </w:r>
      <w:r>
        <w:rPr>
          <w:rFonts w:hint="eastAsia" w:ascii="宋体" w:hAnsi="宋体" w:cs="MS Gothic"/>
          <w:bCs/>
          <w:color w:val="000000"/>
          <w:kern w:val="0"/>
          <w:sz w:val="24"/>
        </w:rPr>
        <w:t>范。</w:t>
      </w:r>
      <w:r>
        <w:rPr>
          <w:rFonts w:ascii="宋体" w:hAnsi="宋体" w:cs="ﾋﾎﾌ"/>
          <w:bCs/>
          <w:color w:val="000000"/>
          <w:kern w:val="0"/>
          <w:sz w:val="24"/>
        </w:rPr>
        <w:t xml:space="preserve"> </w:t>
      </w:r>
    </w:p>
    <w:p>
      <w:pPr>
        <w:numPr>
          <w:ilvl w:val="0"/>
          <w:numId w:val="10"/>
        </w:numPr>
        <w:tabs>
          <w:tab w:val="left" w:pos="701"/>
        </w:tabs>
        <w:overflowPunct w:val="0"/>
        <w:autoSpaceDE w:val="0"/>
        <w:autoSpaceDN w:val="0"/>
        <w:adjustRightInd w:val="0"/>
        <w:spacing w:line="360" w:lineRule="auto"/>
        <w:rPr>
          <w:rFonts w:ascii="宋体" w:hAnsi="宋体"/>
          <w:bCs/>
          <w:color w:val="000000"/>
          <w:kern w:val="0"/>
          <w:sz w:val="24"/>
        </w:rPr>
      </w:pPr>
      <w:r>
        <w:rPr>
          <w:rFonts w:hint="eastAsia" w:ascii="宋体" w:hAnsi="宋体" w:cs="宋体"/>
          <w:bCs/>
          <w:color w:val="000000"/>
          <w:kern w:val="0"/>
          <w:sz w:val="24"/>
        </w:rPr>
        <w:t>电缆</w:t>
      </w:r>
      <w:r>
        <w:rPr>
          <w:rFonts w:hint="eastAsia" w:ascii="宋体" w:hAnsi="宋体" w:cs="MS Gothic"/>
          <w:bCs/>
          <w:color w:val="000000"/>
          <w:kern w:val="0"/>
          <w:sz w:val="24"/>
        </w:rPr>
        <w:t>与</w:t>
      </w:r>
      <w:r>
        <w:rPr>
          <w:rFonts w:hint="eastAsia" w:ascii="宋体" w:hAnsi="宋体" w:cs="宋体"/>
          <w:bCs/>
          <w:color w:val="000000"/>
          <w:kern w:val="0"/>
          <w:sz w:val="24"/>
        </w:rPr>
        <w:t>电线</w:t>
      </w:r>
      <w:r>
        <w:rPr>
          <w:rFonts w:ascii="宋体" w:hAnsi="宋体" w:cs="ﾋﾎﾌ"/>
          <w:bCs/>
          <w:color w:val="000000"/>
          <w:kern w:val="0"/>
          <w:sz w:val="24"/>
        </w:rPr>
        <w:t xml:space="preserve"> </w:t>
      </w:r>
    </w:p>
    <w:p>
      <w:pPr>
        <w:tabs>
          <w:tab w:val="left" w:pos="711"/>
        </w:tabs>
        <w:overflowPunct w:val="0"/>
        <w:autoSpaceDE w:val="0"/>
        <w:autoSpaceDN w:val="0"/>
        <w:adjustRightInd w:val="0"/>
        <w:spacing w:line="360" w:lineRule="auto"/>
        <w:ind w:right="100" w:firstLine="480" w:firstLineChars="200"/>
        <w:rPr>
          <w:rFonts w:ascii="宋体" w:hAnsi="宋体"/>
          <w:color w:val="000000"/>
          <w:kern w:val="0"/>
          <w:sz w:val="24"/>
        </w:rPr>
      </w:pPr>
      <w:r>
        <w:rPr>
          <w:rFonts w:hint="eastAsia" w:ascii="宋体" w:hAnsi="宋体" w:cs="宋体"/>
          <w:bCs/>
          <w:color w:val="000000"/>
          <w:kern w:val="0"/>
          <w:sz w:val="24"/>
        </w:rPr>
        <w:t>视频</w:t>
      </w:r>
      <w:r>
        <w:rPr>
          <w:rFonts w:hint="eastAsia" w:ascii="宋体" w:hAnsi="宋体" w:cs="MS Gothic"/>
          <w:bCs/>
          <w:color w:val="000000"/>
          <w:kern w:val="0"/>
          <w:sz w:val="24"/>
        </w:rPr>
        <w:t>信号、控制信号的</w:t>
      </w:r>
      <w:r>
        <w:rPr>
          <w:rFonts w:hint="eastAsia" w:ascii="宋体" w:hAnsi="宋体" w:cs="宋体"/>
          <w:bCs/>
          <w:color w:val="000000"/>
          <w:kern w:val="0"/>
          <w:sz w:val="24"/>
        </w:rPr>
        <w:t>传输</w:t>
      </w:r>
      <w:r>
        <w:rPr>
          <w:rFonts w:hint="eastAsia" w:ascii="宋体" w:hAnsi="宋体" w:cs="ЛОМе"/>
          <w:bCs/>
          <w:color w:val="000000"/>
          <w:kern w:val="0"/>
          <w:sz w:val="24"/>
        </w:rPr>
        <w:t>，</w:t>
      </w:r>
      <w:r>
        <w:rPr>
          <w:rFonts w:hint="eastAsia" w:ascii="宋体" w:hAnsi="宋体" w:cs="宋体"/>
          <w:bCs/>
          <w:color w:val="000000"/>
          <w:kern w:val="0"/>
          <w:sz w:val="24"/>
        </w:rPr>
        <w:t>应</w:t>
      </w:r>
      <w:r>
        <w:rPr>
          <w:rFonts w:hint="eastAsia" w:ascii="宋体" w:hAnsi="宋体" w:cs="MS Gothic"/>
          <w:bCs/>
          <w:color w:val="000000"/>
          <w:kern w:val="0"/>
          <w:sz w:val="24"/>
        </w:rPr>
        <w:t>根据系</w:t>
      </w:r>
      <w:r>
        <w:rPr>
          <w:rFonts w:hint="eastAsia" w:ascii="宋体" w:hAnsi="宋体" w:cs="宋体"/>
          <w:bCs/>
          <w:color w:val="000000"/>
          <w:kern w:val="0"/>
          <w:sz w:val="24"/>
        </w:rPr>
        <w:t>统</w:t>
      </w:r>
      <w:r>
        <w:rPr>
          <w:rFonts w:hint="eastAsia" w:ascii="宋体" w:hAnsi="宋体" w:cs="MS Gothic"/>
          <w:bCs/>
          <w:color w:val="000000"/>
          <w:kern w:val="0"/>
          <w:sz w:val="24"/>
        </w:rPr>
        <w:t>要求</w:t>
      </w:r>
      <w:r>
        <w:rPr>
          <w:rFonts w:hint="eastAsia" w:ascii="宋体" w:hAnsi="宋体" w:cs="宋体"/>
          <w:bCs/>
          <w:color w:val="000000"/>
          <w:kern w:val="0"/>
          <w:sz w:val="24"/>
        </w:rPr>
        <w:t>选择线缆</w:t>
      </w:r>
      <w:r>
        <w:rPr>
          <w:rFonts w:hint="eastAsia" w:ascii="宋体" w:hAnsi="宋体" w:cs="ЛОМе"/>
          <w:bCs/>
          <w:color w:val="000000"/>
          <w:kern w:val="0"/>
          <w:sz w:val="24"/>
        </w:rPr>
        <w:t>，</w:t>
      </w:r>
      <w:r>
        <w:rPr>
          <w:rFonts w:hint="eastAsia" w:ascii="宋体" w:hAnsi="宋体" w:cs="宋体"/>
          <w:bCs/>
          <w:color w:val="000000"/>
          <w:kern w:val="0"/>
          <w:sz w:val="24"/>
        </w:rPr>
        <w:t>线缆</w:t>
      </w:r>
      <w:r>
        <w:rPr>
          <w:rFonts w:hint="eastAsia" w:ascii="宋体" w:hAnsi="宋体" w:cs="MS Gothic"/>
          <w:bCs/>
          <w:color w:val="000000"/>
          <w:kern w:val="0"/>
          <w:sz w:val="24"/>
        </w:rPr>
        <w:t>的</w:t>
      </w:r>
      <w:r>
        <w:rPr>
          <w:rFonts w:hint="eastAsia" w:ascii="宋体" w:hAnsi="宋体" w:cs="宋体"/>
          <w:bCs/>
          <w:color w:val="000000"/>
          <w:kern w:val="0"/>
          <w:sz w:val="24"/>
        </w:rPr>
        <w:t>选择应</w:t>
      </w:r>
      <w:r>
        <w:rPr>
          <w:rFonts w:hint="eastAsia" w:ascii="宋体" w:hAnsi="宋体" w:cs="MS Gothic"/>
          <w:bCs/>
          <w:color w:val="000000"/>
          <w:kern w:val="0"/>
          <w:sz w:val="24"/>
        </w:rPr>
        <w:t>符合国家</w:t>
      </w:r>
      <w:r>
        <w:rPr>
          <w:rFonts w:hint="eastAsia" w:ascii="宋体" w:hAnsi="宋体" w:cs="宋体"/>
          <w:bCs/>
          <w:color w:val="000000"/>
          <w:kern w:val="0"/>
          <w:sz w:val="24"/>
        </w:rPr>
        <w:t>标</w:t>
      </w:r>
      <w:r>
        <w:rPr>
          <w:rFonts w:hint="eastAsia" w:ascii="宋体" w:hAnsi="宋体" w:cs="MS Gothic"/>
          <w:bCs/>
          <w:color w:val="000000"/>
          <w:kern w:val="0"/>
          <w:sz w:val="24"/>
        </w:rPr>
        <w:t>准</w:t>
      </w:r>
      <w:r>
        <w:rPr>
          <w:rFonts w:ascii="宋体" w:hAnsi="宋体" w:cs="ﾋﾎﾌ"/>
          <w:bCs/>
          <w:color w:val="000000"/>
          <w:kern w:val="0"/>
          <w:sz w:val="24"/>
        </w:rPr>
        <w:t xml:space="preserve"> </w:t>
      </w:r>
      <w:r>
        <w:rPr>
          <w:rFonts w:hint="eastAsia" w:ascii="宋体" w:hAnsi="宋体" w:cs="ﾋﾎﾌ"/>
          <w:bCs/>
          <w:color w:val="000000"/>
          <w:kern w:val="0"/>
          <w:sz w:val="24"/>
        </w:rPr>
        <w:t>《</w:t>
      </w:r>
      <w:r>
        <w:rPr>
          <w:rFonts w:hint="eastAsia" w:ascii="宋体" w:hAnsi="宋体" w:cs="宋体"/>
          <w:bCs/>
          <w:color w:val="000000"/>
          <w:kern w:val="0"/>
          <w:sz w:val="24"/>
        </w:rPr>
        <w:t>视频</w:t>
      </w:r>
      <w:r>
        <w:rPr>
          <w:rFonts w:hint="eastAsia" w:ascii="宋体" w:hAnsi="宋体" w:cs="MS Gothic"/>
          <w:bCs/>
          <w:color w:val="000000"/>
          <w:kern w:val="0"/>
          <w:sz w:val="24"/>
        </w:rPr>
        <w:t>安防</w:t>
      </w:r>
      <w:r>
        <w:rPr>
          <w:rFonts w:hint="eastAsia" w:ascii="宋体" w:hAnsi="宋体" w:cs="宋体"/>
          <w:bCs/>
          <w:color w:val="000000"/>
          <w:kern w:val="0"/>
          <w:sz w:val="24"/>
        </w:rPr>
        <w:t>监</w:t>
      </w:r>
      <w:r>
        <w:rPr>
          <w:rFonts w:hint="eastAsia" w:ascii="宋体" w:hAnsi="宋体" w:cs="MS Gothic"/>
          <w:bCs/>
          <w:color w:val="000000"/>
          <w:kern w:val="0"/>
          <w:sz w:val="24"/>
        </w:rPr>
        <w:t>控系</w:t>
      </w:r>
      <w:r>
        <w:rPr>
          <w:rFonts w:hint="eastAsia" w:ascii="宋体" w:hAnsi="宋体" w:cs="宋体"/>
          <w:bCs/>
          <w:color w:val="000000"/>
          <w:kern w:val="0"/>
          <w:sz w:val="24"/>
        </w:rPr>
        <w:t>统</w:t>
      </w:r>
      <w:r>
        <w:rPr>
          <w:rFonts w:hint="eastAsia" w:ascii="宋体" w:hAnsi="宋体" w:cs="MS Gothic"/>
          <w:bCs/>
          <w:color w:val="000000"/>
          <w:kern w:val="0"/>
          <w:sz w:val="24"/>
        </w:rPr>
        <w:t>工程</w:t>
      </w:r>
      <w:r>
        <w:rPr>
          <w:rFonts w:hint="eastAsia" w:ascii="宋体" w:hAnsi="宋体" w:cs="宋体"/>
          <w:bCs/>
          <w:color w:val="000000"/>
          <w:kern w:val="0"/>
          <w:sz w:val="24"/>
        </w:rPr>
        <w:t>设计规</w:t>
      </w:r>
      <w:r>
        <w:rPr>
          <w:rFonts w:hint="eastAsia" w:ascii="宋体" w:hAnsi="宋体" w:cs="MS Gothic"/>
          <w:bCs/>
          <w:color w:val="000000"/>
          <w:kern w:val="0"/>
          <w:sz w:val="24"/>
        </w:rPr>
        <w:t>范》（</w:t>
      </w:r>
      <w:r>
        <w:rPr>
          <w:rFonts w:ascii="宋体" w:hAnsi="宋体"/>
          <w:color w:val="000000"/>
          <w:kern w:val="0"/>
          <w:sz w:val="24"/>
        </w:rPr>
        <w:t>GB50395-2007</w:t>
      </w:r>
      <w:r>
        <w:rPr>
          <w:rFonts w:hint="eastAsia" w:ascii="宋体" w:hAnsi="宋体"/>
          <w:color w:val="000000"/>
          <w:kern w:val="0"/>
          <w:sz w:val="24"/>
        </w:rPr>
        <w:t>）</w:t>
      </w:r>
      <w:r>
        <w:rPr>
          <w:rFonts w:ascii="宋体" w:hAnsi="宋体" w:cs="ﾋﾎﾌ"/>
          <w:bCs/>
          <w:color w:val="000000"/>
          <w:kern w:val="0"/>
          <w:sz w:val="24"/>
        </w:rPr>
        <w:t xml:space="preserve"> </w:t>
      </w:r>
      <w:r>
        <w:rPr>
          <w:rFonts w:hint="eastAsia" w:ascii="宋体" w:hAnsi="宋体" w:cs="ﾋﾎﾌ"/>
          <w:bCs/>
          <w:color w:val="000000"/>
          <w:kern w:val="0"/>
          <w:sz w:val="24"/>
        </w:rPr>
        <w:t>的相</w:t>
      </w:r>
      <w:r>
        <w:rPr>
          <w:rFonts w:hint="eastAsia" w:ascii="宋体" w:hAnsi="宋体" w:cs="宋体"/>
          <w:bCs/>
          <w:color w:val="000000"/>
          <w:kern w:val="0"/>
          <w:sz w:val="24"/>
        </w:rPr>
        <w:t>关规</w:t>
      </w:r>
      <w:r>
        <w:rPr>
          <w:rFonts w:hint="eastAsia" w:ascii="宋体" w:hAnsi="宋体" w:cs="MS Gothic"/>
          <w:bCs/>
          <w:color w:val="000000"/>
          <w:kern w:val="0"/>
          <w:sz w:val="24"/>
        </w:rPr>
        <w:t>定。</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kern w:val="0"/>
          <w:sz w:val="24"/>
        </w:rPr>
      </w:pPr>
      <w:r>
        <w:rPr>
          <w:rFonts w:hint="eastAsia" w:ascii="宋体" w:hAnsi="宋体" w:cs="ﾋﾎﾌ"/>
          <w:bCs/>
          <w:color w:val="000000"/>
          <w:kern w:val="0"/>
          <w:sz w:val="24"/>
        </w:rPr>
        <w:t>供</w:t>
      </w:r>
      <w:r>
        <w:rPr>
          <w:rFonts w:hint="eastAsia" w:ascii="宋体" w:hAnsi="宋体" w:cs="宋体"/>
          <w:bCs/>
          <w:color w:val="000000"/>
          <w:kern w:val="0"/>
          <w:sz w:val="24"/>
        </w:rPr>
        <w:t>电电缆应</w:t>
      </w:r>
      <w:r>
        <w:rPr>
          <w:rFonts w:hint="eastAsia" w:ascii="宋体" w:hAnsi="宋体" w:cs="MS Gothic"/>
          <w:bCs/>
          <w:color w:val="000000"/>
          <w:kern w:val="0"/>
          <w:sz w:val="24"/>
        </w:rPr>
        <w:t>采用多支</w:t>
      </w:r>
      <w:r>
        <w:rPr>
          <w:rFonts w:hint="eastAsia" w:ascii="宋体" w:hAnsi="宋体" w:cs="宋体"/>
          <w:bCs/>
          <w:color w:val="000000"/>
          <w:kern w:val="0"/>
          <w:sz w:val="24"/>
        </w:rPr>
        <w:t>铜</w:t>
      </w:r>
      <w:r>
        <w:rPr>
          <w:rFonts w:hint="eastAsia" w:ascii="宋体" w:hAnsi="宋体" w:cs="MS Gothic"/>
          <w:bCs/>
          <w:color w:val="000000"/>
          <w:kern w:val="0"/>
          <w:sz w:val="24"/>
        </w:rPr>
        <w:t>芯、聚</w:t>
      </w:r>
      <w:r>
        <w:rPr>
          <w:rFonts w:hint="eastAsia" w:ascii="宋体" w:hAnsi="宋体" w:cs="宋体"/>
          <w:bCs/>
          <w:color w:val="000000"/>
          <w:kern w:val="0"/>
          <w:sz w:val="24"/>
        </w:rPr>
        <w:t>氯</w:t>
      </w:r>
      <w:r>
        <w:rPr>
          <w:rFonts w:hint="eastAsia" w:ascii="宋体" w:hAnsi="宋体" w:cs="MS Gothic"/>
          <w:bCs/>
          <w:color w:val="000000"/>
          <w:kern w:val="0"/>
          <w:sz w:val="24"/>
        </w:rPr>
        <w:t>乙</w:t>
      </w:r>
      <w:r>
        <w:rPr>
          <w:rFonts w:hint="eastAsia" w:ascii="宋体" w:hAnsi="宋体" w:cs="宋体"/>
          <w:bCs/>
          <w:color w:val="000000"/>
          <w:kern w:val="0"/>
          <w:sz w:val="24"/>
        </w:rPr>
        <w:t>烯绝缘</w:t>
      </w:r>
      <w:r>
        <w:rPr>
          <w:rFonts w:hint="eastAsia" w:ascii="宋体" w:hAnsi="宋体" w:cs="MS Gothic"/>
          <w:bCs/>
          <w:color w:val="000000"/>
          <w:kern w:val="0"/>
          <w:sz w:val="24"/>
        </w:rPr>
        <w:t>和</w:t>
      </w:r>
      <w:r>
        <w:rPr>
          <w:rFonts w:hint="eastAsia" w:ascii="宋体" w:hAnsi="宋体" w:cs="宋体"/>
          <w:bCs/>
          <w:color w:val="000000"/>
          <w:kern w:val="0"/>
          <w:sz w:val="24"/>
        </w:rPr>
        <w:t>护</w:t>
      </w:r>
      <w:r>
        <w:rPr>
          <w:rFonts w:hint="eastAsia" w:ascii="宋体" w:hAnsi="宋体" w:cs="MS Gothic"/>
          <w:bCs/>
          <w:color w:val="000000"/>
          <w:kern w:val="0"/>
          <w:sz w:val="24"/>
        </w:rPr>
        <w:t>套</w:t>
      </w:r>
      <w:r>
        <w:rPr>
          <w:rFonts w:hint="eastAsia" w:ascii="宋体" w:hAnsi="宋体" w:cs="ЛОМе"/>
          <w:bCs/>
          <w:color w:val="000000"/>
          <w:kern w:val="0"/>
          <w:sz w:val="24"/>
        </w:rPr>
        <w:t>（</w:t>
      </w:r>
      <w:r>
        <w:rPr>
          <w:rFonts w:ascii="宋体" w:hAnsi="宋体"/>
          <w:color w:val="000000"/>
          <w:kern w:val="0"/>
          <w:sz w:val="24"/>
        </w:rPr>
        <w:t>RVV</w:t>
      </w:r>
      <w:r>
        <w:rPr>
          <w:rFonts w:hint="eastAsia" w:ascii="宋体" w:hAnsi="宋体" w:cs="ЛОМе"/>
          <w:bCs/>
          <w:color w:val="000000"/>
          <w:kern w:val="0"/>
          <w:sz w:val="24"/>
        </w:rPr>
        <w:t>）</w:t>
      </w:r>
      <w:r>
        <w:rPr>
          <w:rFonts w:hint="eastAsia" w:ascii="宋体" w:hAnsi="宋体" w:cs="ﾋﾎﾌ"/>
          <w:bCs/>
          <w:color w:val="000000"/>
          <w:kern w:val="0"/>
          <w:sz w:val="24"/>
        </w:rPr>
        <w:t>、</w:t>
      </w:r>
      <w:r>
        <w:rPr>
          <w:rFonts w:hint="eastAsia" w:ascii="宋体" w:hAnsi="宋体" w:cs="宋体"/>
          <w:bCs/>
          <w:color w:val="000000"/>
          <w:kern w:val="0"/>
          <w:sz w:val="24"/>
        </w:rPr>
        <w:t>线</w:t>
      </w:r>
      <w:r>
        <w:rPr>
          <w:rFonts w:hint="eastAsia" w:ascii="宋体" w:hAnsi="宋体" w:cs="MS Gothic"/>
          <w:bCs/>
          <w:color w:val="000000"/>
          <w:kern w:val="0"/>
          <w:sz w:val="24"/>
        </w:rPr>
        <w:t>芯</w:t>
      </w:r>
      <w:r>
        <w:rPr>
          <w:rFonts w:hint="eastAsia" w:ascii="宋体" w:hAnsi="宋体" w:cs="宋体"/>
          <w:bCs/>
          <w:color w:val="000000"/>
          <w:kern w:val="0"/>
          <w:sz w:val="24"/>
        </w:rPr>
        <w:t>标</w:t>
      </w:r>
      <w:r>
        <w:rPr>
          <w:rFonts w:hint="eastAsia" w:ascii="宋体" w:hAnsi="宋体" w:cs="MS Gothic"/>
          <w:bCs/>
          <w:color w:val="000000"/>
          <w:kern w:val="0"/>
          <w:sz w:val="24"/>
        </w:rPr>
        <w:t>称面</w:t>
      </w:r>
      <w:r>
        <w:rPr>
          <w:rFonts w:hint="eastAsia" w:ascii="宋体" w:hAnsi="宋体" w:cs="宋体"/>
          <w:bCs/>
          <w:color w:val="000000"/>
          <w:kern w:val="0"/>
          <w:sz w:val="24"/>
        </w:rPr>
        <w:t>积</w:t>
      </w:r>
      <w:r>
        <w:rPr>
          <w:rFonts w:hint="eastAsia" w:ascii="宋体" w:hAnsi="宋体" w:cs="MS Gothic"/>
          <w:bCs/>
          <w:color w:val="000000"/>
          <w:kern w:val="0"/>
          <w:sz w:val="24"/>
        </w:rPr>
        <w:t>不少于</w:t>
      </w:r>
      <w:r>
        <w:rPr>
          <w:rFonts w:ascii="宋体" w:hAnsi="宋体" w:cs="ﾋﾎﾌ"/>
          <w:bCs/>
          <w:color w:val="000000"/>
          <w:kern w:val="0"/>
          <w:sz w:val="24"/>
        </w:rPr>
        <w:t xml:space="preserve"> </w:t>
      </w:r>
      <w:r>
        <w:rPr>
          <w:rFonts w:hint="eastAsia" w:ascii="宋体" w:hAnsi="宋体"/>
          <w:color w:val="000000"/>
          <w:kern w:val="0"/>
          <w:sz w:val="24"/>
        </w:rPr>
        <w:t>10</w:t>
      </w:r>
      <w:r>
        <w:rPr>
          <w:rFonts w:ascii="宋体" w:hAnsi="宋体"/>
          <w:color w:val="000000"/>
          <w:kern w:val="0"/>
          <w:sz w:val="24"/>
        </w:rPr>
        <w:t>mm</w:t>
      </w:r>
      <w:r>
        <w:rPr>
          <w:rFonts w:ascii="宋体" w:hAnsi="宋体"/>
          <w:color w:val="000000"/>
          <w:kern w:val="0"/>
          <w:sz w:val="24"/>
          <w:vertAlign w:val="superscript"/>
        </w:rPr>
        <w:t>2</w:t>
      </w:r>
      <w:r>
        <w:rPr>
          <w:rFonts w:ascii="宋体" w:hAnsi="宋体" w:cs="ﾋﾎﾌ"/>
          <w:bCs/>
          <w:color w:val="000000"/>
          <w:kern w:val="0"/>
          <w:sz w:val="24"/>
        </w:rPr>
        <w:t xml:space="preserve"> </w:t>
      </w:r>
      <w:r>
        <w:rPr>
          <w:rFonts w:hint="eastAsia" w:ascii="宋体" w:hAnsi="宋体" w:cs="ﾋﾎﾌ"/>
          <w:bCs/>
          <w:color w:val="000000"/>
          <w:kern w:val="0"/>
          <w:sz w:val="24"/>
        </w:rPr>
        <w:t>的双芯</w:t>
      </w:r>
      <w:r>
        <w:rPr>
          <w:rFonts w:hint="eastAsia" w:ascii="宋体" w:hAnsi="宋体" w:cs="宋体"/>
          <w:bCs/>
          <w:color w:val="000000"/>
          <w:kern w:val="0"/>
          <w:sz w:val="24"/>
        </w:rPr>
        <w:t>线</w:t>
      </w:r>
      <w:r>
        <w:rPr>
          <w:rFonts w:hint="eastAsia" w:ascii="宋体" w:hAnsi="宋体" w:cs="ЛОМе"/>
          <w:bCs/>
          <w:color w:val="000000"/>
          <w:kern w:val="0"/>
          <w:sz w:val="24"/>
        </w:rPr>
        <w:t>。</w:t>
      </w:r>
      <w:r>
        <w:rPr>
          <w:rFonts w:ascii="宋体" w:hAnsi="宋体"/>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kern w:val="0"/>
          <w:sz w:val="24"/>
        </w:rPr>
        <w:t>网线应采用不低于Cat5e级别的屏蔽双绞线（STP），选用优质RJ45水晶头。</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宋体"/>
          <w:bCs/>
          <w:color w:val="000000"/>
          <w:kern w:val="0"/>
          <w:sz w:val="24"/>
        </w:rPr>
        <w:t>电缆</w:t>
      </w:r>
      <w:r>
        <w:rPr>
          <w:rFonts w:hint="eastAsia" w:ascii="宋体" w:hAnsi="宋体" w:cs="MS Gothic"/>
          <w:bCs/>
          <w:color w:val="000000"/>
          <w:kern w:val="0"/>
          <w:sz w:val="24"/>
        </w:rPr>
        <w:t>敷</w:t>
      </w:r>
      <w:r>
        <w:rPr>
          <w:rFonts w:hint="eastAsia" w:ascii="宋体" w:hAnsi="宋体" w:cs="宋体"/>
          <w:bCs/>
          <w:color w:val="000000"/>
          <w:kern w:val="0"/>
          <w:sz w:val="24"/>
        </w:rPr>
        <w:t>设时</w:t>
      </w:r>
      <w:r>
        <w:rPr>
          <w:rFonts w:hint="eastAsia" w:ascii="宋体" w:hAnsi="宋体" w:cs="MS Gothic"/>
          <w:bCs/>
          <w:color w:val="000000"/>
          <w:kern w:val="0"/>
          <w:sz w:val="24"/>
        </w:rPr>
        <w:t>不允</w:t>
      </w:r>
      <w:r>
        <w:rPr>
          <w:rFonts w:hint="eastAsia" w:ascii="宋体" w:hAnsi="宋体" w:cs="宋体"/>
          <w:bCs/>
          <w:color w:val="000000"/>
          <w:kern w:val="0"/>
          <w:sz w:val="24"/>
        </w:rPr>
        <w:t>许</w:t>
      </w:r>
      <w:r>
        <w:rPr>
          <w:rFonts w:hint="eastAsia" w:ascii="宋体" w:hAnsi="宋体" w:cs="MS Gothic"/>
          <w:bCs/>
          <w:color w:val="000000"/>
          <w:kern w:val="0"/>
          <w:sz w:val="24"/>
        </w:rPr>
        <w:t>在管道或交通井内有接</w:t>
      </w:r>
      <w:r>
        <w:rPr>
          <w:rFonts w:hint="eastAsia" w:ascii="宋体" w:hAnsi="宋体" w:cs="宋体"/>
          <w:bCs/>
          <w:color w:val="000000"/>
          <w:kern w:val="0"/>
          <w:sz w:val="24"/>
        </w:rPr>
        <w:t>头</w:t>
      </w:r>
      <w:r>
        <w:rPr>
          <w:rFonts w:hint="eastAsia" w:ascii="宋体" w:hAnsi="宋体" w:cs="MS Gothic"/>
          <w:bCs/>
          <w:color w:val="000000"/>
          <w:kern w:val="0"/>
          <w:sz w:val="24"/>
        </w:rPr>
        <w:t>。</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宋体"/>
          <w:bCs/>
          <w:color w:val="000000"/>
          <w:kern w:val="0"/>
          <w:sz w:val="24"/>
        </w:rPr>
        <w:t>电缆</w:t>
      </w:r>
      <w:r>
        <w:rPr>
          <w:rFonts w:hint="eastAsia" w:ascii="宋体" w:hAnsi="宋体" w:cs="MS Gothic"/>
          <w:bCs/>
          <w:color w:val="000000"/>
          <w:kern w:val="0"/>
          <w:sz w:val="24"/>
        </w:rPr>
        <w:t>两端使用相同的号</w:t>
      </w:r>
      <w:r>
        <w:rPr>
          <w:rFonts w:hint="eastAsia" w:ascii="宋体" w:hAnsi="宋体" w:cs="宋体"/>
          <w:bCs/>
          <w:color w:val="000000"/>
          <w:kern w:val="0"/>
          <w:sz w:val="24"/>
        </w:rPr>
        <w:t>码</w:t>
      </w:r>
      <w:r>
        <w:rPr>
          <w:rFonts w:hint="eastAsia" w:ascii="宋体" w:hAnsi="宋体" w:cs="MS Gothic"/>
          <w:bCs/>
          <w:color w:val="000000"/>
          <w:kern w:val="0"/>
          <w:sz w:val="24"/>
        </w:rPr>
        <w:t>套管</w:t>
      </w:r>
      <w:r>
        <w:rPr>
          <w:rFonts w:hint="eastAsia" w:ascii="宋体" w:hAnsi="宋体" w:cs="宋体"/>
          <w:bCs/>
          <w:color w:val="000000"/>
          <w:kern w:val="0"/>
          <w:sz w:val="24"/>
        </w:rPr>
        <w:t>编码</w:t>
      </w:r>
      <w:r>
        <w:rPr>
          <w:rFonts w:hint="eastAsia" w:ascii="宋体" w:hAnsi="宋体" w:cs="MS Gothic"/>
          <w:bCs/>
          <w:color w:val="000000"/>
          <w:kern w:val="0"/>
          <w:sz w:val="24"/>
        </w:rPr>
        <w:t>以便日后的</w:t>
      </w:r>
      <w:r>
        <w:rPr>
          <w:rFonts w:hint="eastAsia" w:ascii="宋体" w:hAnsi="宋体" w:cs="宋体"/>
          <w:bCs/>
          <w:color w:val="000000"/>
          <w:kern w:val="0"/>
          <w:sz w:val="24"/>
        </w:rPr>
        <w:t>维</w:t>
      </w:r>
      <w:r>
        <w:rPr>
          <w:rFonts w:hint="eastAsia" w:ascii="宋体" w:hAnsi="宋体" w:cs="MS Gothic"/>
          <w:bCs/>
          <w:color w:val="000000"/>
          <w:kern w:val="0"/>
          <w:sz w:val="24"/>
        </w:rPr>
        <w:t>修。</w:t>
      </w:r>
      <w:r>
        <w:rPr>
          <w:rFonts w:ascii="宋体" w:hAnsi="宋体" w:cs="ﾋﾎﾌ"/>
          <w:bCs/>
          <w:color w:val="000000"/>
          <w:kern w:val="0"/>
          <w:sz w:val="24"/>
        </w:rPr>
        <w:t xml:space="preserve"> </w:t>
      </w:r>
    </w:p>
    <w:p>
      <w:pPr>
        <w:autoSpaceDE w:val="0"/>
        <w:autoSpaceDN w:val="0"/>
        <w:adjustRightInd w:val="0"/>
        <w:spacing w:line="360" w:lineRule="auto"/>
        <w:ind w:firstLine="480" w:firstLineChars="200"/>
        <w:jc w:val="left"/>
        <w:rPr>
          <w:rFonts w:ascii="宋体" w:hAnsi="宋体" w:cs="ﾋﾎﾌ"/>
          <w:bCs/>
          <w:color w:val="000000"/>
          <w:kern w:val="0"/>
          <w:sz w:val="24"/>
        </w:rPr>
      </w:pPr>
      <w:r>
        <w:rPr>
          <w:rFonts w:hint="eastAsia" w:ascii="宋体" w:hAnsi="宋体" w:cs="宋体"/>
          <w:bCs/>
          <w:color w:val="000000"/>
          <w:kern w:val="0"/>
          <w:sz w:val="24"/>
        </w:rPr>
        <w:t>电缆</w:t>
      </w:r>
      <w:r>
        <w:rPr>
          <w:rFonts w:hint="eastAsia" w:ascii="宋体" w:hAnsi="宋体" w:cs="MS Gothic"/>
          <w:bCs/>
          <w:color w:val="000000"/>
          <w:kern w:val="0"/>
          <w:sz w:val="24"/>
        </w:rPr>
        <w:t>的</w:t>
      </w:r>
      <w:r>
        <w:rPr>
          <w:rFonts w:hint="eastAsia" w:ascii="宋体" w:hAnsi="宋体" w:cs="宋体"/>
          <w:bCs/>
          <w:color w:val="000000"/>
          <w:kern w:val="0"/>
          <w:sz w:val="24"/>
        </w:rPr>
        <w:t>连</w:t>
      </w:r>
      <w:r>
        <w:rPr>
          <w:rFonts w:hint="eastAsia" w:ascii="宋体" w:hAnsi="宋体" w:cs="MS Gothic"/>
          <w:bCs/>
          <w:color w:val="000000"/>
          <w:kern w:val="0"/>
          <w:sz w:val="24"/>
        </w:rPr>
        <w:t>接部分要有足</w:t>
      </w:r>
      <w:r>
        <w:rPr>
          <w:rFonts w:hint="eastAsia" w:ascii="宋体" w:hAnsi="宋体" w:cs="宋体"/>
          <w:bCs/>
          <w:color w:val="000000"/>
          <w:kern w:val="0"/>
          <w:sz w:val="24"/>
        </w:rPr>
        <w:t>够</w:t>
      </w:r>
      <w:r>
        <w:rPr>
          <w:rFonts w:hint="eastAsia" w:ascii="宋体" w:hAnsi="宋体" w:cs="MS Gothic"/>
          <w:bCs/>
          <w:color w:val="000000"/>
          <w:kern w:val="0"/>
          <w:sz w:val="24"/>
        </w:rPr>
        <w:t>的</w:t>
      </w:r>
      <w:r>
        <w:rPr>
          <w:rFonts w:hint="eastAsia" w:ascii="宋体" w:hAnsi="宋体" w:cs="宋体"/>
          <w:bCs/>
          <w:color w:val="000000"/>
          <w:kern w:val="0"/>
          <w:sz w:val="24"/>
        </w:rPr>
        <w:t>导</w:t>
      </w:r>
      <w:r>
        <w:rPr>
          <w:rFonts w:hint="eastAsia" w:ascii="宋体" w:hAnsi="宋体" w:cs="MS Gothic"/>
          <w:bCs/>
          <w:color w:val="000000"/>
          <w:kern w:val="0"/>
          <w:sz w:val="24"/>
        </w:rPr>
        <w:t>体保</w:t>
      </w:r>
      <w:r>
        <w:rPr>
          <w:rFonts w:hint="eastAsia" w:ascii="宋体" w:hAnsi="宋体" w:cs="宋体"/>
          <w:bCs/>
          <w:color w:val="000000"/>
          <w:kern w:val="0"/>
          <w:sz w:val="24"/>
        </w:rPr>
        <w:t>证</w:t>
      </w:r>
      <w:r>
        <w:rPr>
          <w:rFonts w:hint="eastAsia" w:ascii="宋体" w:hAnsi="宋体" w:cs="MS Gothic"/>
          <w:bCs/>
          <w:color w:val="000000"/>
          <w:kern w:val="0"/>
          <w:sz w:val="24"/>
        </w:rPr>
        <w:t>信号控制系</w:t>
      </w:r>
      <w:r>
        <w:rPr>
          <w:rFonts w:hint="eastAsia" w:ascii="宋体" w:hAnsi="宋体" w:cs="宋体"/>
          <w:bCs/>
          <w:color w:val="000000"/>
          <w:kern w:val="0"/>
          <w:sz w:val="24"/>
        </w:rPr>
        <w:t>统</w:t>
      </w:r>
      <w:r>
        <w:rPr>
          <w:rFonts w:hint="eastAsia" w:ascii="宋体" w:hAnsi="宋体" w:cs="MS Gothic"/>
          <w:bCs/>
          <w:color w:val="000000"/>
          <w:kern w:val="0"/>
          <w:sz w:val="24"/>
        </w:rPr>
        <w:t>的全</w:t>
      </w:r>
      <w:r>
        <w:rPr>
          <w:rFonts w:hint="eastAsia" w:ascii="宋体" w:hAnsi="宋体" w:cs="宋体"/>
          <w:bCs/>
          <w:color w:val="000000"/>
          <w:kern w:val="0"/>
          <w:sz w:val="24"/>
        </w:rPr>
        <w:t>负载</w:t>
      </w:r>
      <w:r>
        <w:rPr>
          <w:rFonts w:hint="eastAsia" w:ascii="宋体" w:hAnsi="宋体" w:cs="MS Gothic"/>
          <w:bCs/>
          <w:color w:val="000000"/>
          <w:kern w:val="0"/>
          <w:sz w:val="24"/>
        </w:rPr>
        <w:t>运行</w:t>
      </w:r>
      <w:r>
        <w:rPr>
          <w:rFonts w:hint="eastAsia" w:ascii="宋体" w:hAnsi="宋体" w:cs="ﾋﾎﾌ"/>
          <w:bCs/>
          <w:color w:val="000000"/>
          <w:kern w:val="0"/>
          <w:sz w:val="24"/>
        </w:rPr>
        <w:t>。</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放</w:t>
      </w:r>
      <w:r>
        <w:rPr>
          <w:rFonts w:hint="eastAsia" w:ascii="宋体" w:hAnsi="宋体" w:cs="宋体"/>
          <w:bCs/>
          <w:color w:val="000000"/>
          <w:kern w:val="0"/>
          <w:sz w:val="24"/>
        </w:rPr>
        <w:t>线</w:t>
      </w:r>
      <w:r>
        <w:rPr>
          <w:rFonts w:hint="eastAsia" w:ascii="宋体" w:hAnsi="宋体" w:cs="MS Gothic"/>
          <w:bCs/>
          <w:color w:val="000000"/>
          <w:kern w:val="0"/>
          <w:sz w:val="24"/>
        </w:rPr>
        <w:t>后</w:t>
      </w:r>
      <w:r>
        <w:rPr>
          <w:rFonts w:hint="eastAsia" w:ascii="宋体" w:hAnsi="宋体" w:cs="宋体"/>
          <w:bCs/>
          <w:color w:val="000000"/>
          <w:kern w:val="0"/>
          <w:sz w:val="24"/>
        </w:rPr>
        <w:t>每</w:t>
      </w:r>
      <w:r>
        <w:rPr>
          <w:rFonts w:hint="eastAsia" w:ascii="宋体" w:hAnsi="宋体" w:cs="MS Gothic"/>
          <w:bCs/>
          <w:color w:val="000000"/>
          <w:kern w:val="0"/>
          <w:sz w:val="24"/>
        </w:rPr>
        <w:t>根</w:t>
      </w:r>
      <w:r>
        <w:rPr>
          <w:rFonts w:hint="eastAsia" w:ascii="宋体" w:hAnsi="宋体" w:cs="宋体"/>
          <w:bCs/>
          <w:color w:val="000000"/>
          <w:kern w:val="0"/>
          <w:sz w:val="24"/>
        </w:rPr>
        <w:t>电缆线</w:t>
      </w:r>
      <w:r>
        <w:rPr>
          <w:rFonts w:hint="eastAsia" w:ascii="宋体" w:hAnsi="宋体" w:cs="MS Gothic"/>
          <w:bCs/>
          <w:color w:val="000000"/>
          <w:kern w:val="0"/>
          <w:sz w:val="24"/>
        </w:rPr>
        <w:t>尾端</w:t>
      </w:r>
      <w:r>
        <w:rPr>
          <w:rFonts w:hint="eastAsia" w:ascii="宋体" w:hAnsi="宋体" w:cs="宋体"/>
          <w:bCs/>
          <w:color w:val="000000"/>
          <w:kern w:val="0"/>
          <w:sz w:val="24"/>
        </w:rPr>
        <w:t>应</w:t>
      </w:r>
      <w:r>
        <w:rPr>
          <w:rFonts w:hint="eastAsia" w:ascii="宋体" w:hAnsi="宋体" w:cs="MS Gothic"/>
          <w:bCs/>
          <w:color w:val="000000"/>
          <w:kern w:val="0"/>
          <w:sz w:val="24"/>
        </w:rPr>
        <w:t>独立密封</w:t>
      </w:r>
      <w:r>
        <w:rPr>
          <w:rFonts w:hint="eastAsia" w:ascii="宋体" w:hAnsi="宋体" w:cs="ЛОМе"/>
          <w:bCs/>
          <w:color w:val="000000"/>
          <w:kern w:val="0"/>
          <w:sz w:val="24"/>
        </w:rPr>
        <w:t>，</w:t>
      </w:r>
      <w:r>
        <w:rPr>
          <w:rFonts w:hint="eastAsia" w:ascii="宋体" w:hAnsi="宋体" w:cs="ﾋﾎﾌ"/>
          <w:bCs/>
          <w:color w:val="000000"/>
          <w:kern w:val="0"/>
          <w:sz w:val="24"/>
        </w:rPr>
        <w:t>防止雨水</w:t>
      </w:r>
      <w:r>
        <w:rPr>
          <w:rFonts w:hint="eastAsia" w:ascii="宋体" w:hAnsi="宋体" w:cs="宋体"/>
          <w:bCs/>
          <w:color w:val="000000"/>
          <w:kern w:val="0"/>
          <w:sz w:val="24"/>
        </w:rPr>
        <w:t>渗</w:t>
      </w:r>
      <w:r>
        <w:rPr>
          <w:rFonts w:hint="eastAsia" w:ascii="宋体" w:hAnsi="宋体" w:cs="MS Gothic"/>
          <w:bCs/>
          <w:color w:val="000000"/>
          <w:kern w:val="0"/>
          <w:sz w:val="24"/>
        </w:rPr>
        <w:t>入</w:t>
      </w:r>
      <w:r>
        <w:rPr>
          <w:rFonts w:hint="eastAsia" w:ascii="宋体" w:hAnsi="宋体" w:cs="宋体"/>
          <w:bCs/>
          <w:color w:val="000000"/>
          <w:kern w:val="0"/>
          <w:sz w:val="24"/>
        </w:rPr>
        <w:t>线</w:t>
      </w:r>
      <w:r>
        <w:rPr>
          <w:rFonts w:hint="eastAsia" w:ascii="宋体" w:hAnsi="宋体" w:cs="MS Gothic"/>
          <w:bCs/>
          <w:color w:val="000000"/>
          <w:kern w:val="0"/>
          <w:sz w:val="24"/>
        </w:rPr>
        <w:t>内。</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ﾋﾎﾌ"/>
          <w:bCs/>
          <w:color w:val="000000"/>
          <w:kern w:val="0"/>
          <w:sz w:val="24"/>
        </w:rPr>
        <w:t>引向立杆、机箱的</w:t>
      </w:r>
      <w:r>
        <w:rPr>
          <w:rFonts w:hint="eastAsia" w:ascii="宋体" w:hAnsi="宋体" w:cs="宋体"/>
          <w:bCs/>
          <w:color w:val="000000"/>
          <w:kern w:val="0"/>
          <w:sz w:val="24"/>
        </w:rPr>
        <w:t>每</w:t>
      </w:r>
      <w:r>
        <w:rPr>
          <w:rFonts w:hint="eastAsia" w:ascii="宋体" w:hAnsi="宋体" w:cs="MS Gothic"/>
          <w:bCs/>
          <w:color w:val="000000"/>
          <w:kern w:val="0"/>
          <w:sz w:val="24"/>
        </w:rPr>
        <w:t>根</w:t>
      </w:r>
      <w:r>
        <w:rPr>
          <w:rFonts w:hint="eastAsia" w:ascii="宋体" w:hAnsi="宋体" w:cs="宋体"/>
          <w:bCs/>
          <w:color w:val="000000"/>
          <w:kern w:val="0"/>
          <w:sz w:val="24"/>
        </w:rPr>
        <w:t>电缆应</w:t>
      </w:r>
      <w:r>
        <w:rPr>
          <w:rFonts w:hint="eastAsia" w:ascii="宋体" w:hAnsi="宋体" w:cs="MS Gothic"/>
          <w:bCs/>
          <w:color w:val="000000"/>
          <w:kern w:val="0"/>
          <w:sz w:val="24"/>
        </w:rPr>
        <w:t>在相</w:t>
      </w:r>
      <w:r>
        <w:rPr>
          <w:rFonts w:hint="eastAsia" w:ascii="宋体" w:hAnsi="宋体" w:cs="宋体"/>
          <w:bCs/>
          <w:color w:val="000000"/>
          <w:kern w:val="0"/>
          <w:sz w:val="24"/>
        </w:rPr>
        <w:t>应</w:t>
      </w:r>
      <w:r>
        <w:rPr>
          <w:rFonts w:hint="eastAsia" w:ascii="宋体" w:hAnsi="宋体" w:cs="MS Gothic"/>
          <w:bCs/>
          <w:color w:val="000000"/>
          <w:kern w:val="0"/>
          <w:sz w:val="24"/>
        </w:rPr>
        <w:t>的拉</w:t>
      </w:r>
      <w:r>
        <w:rPr>
          <w:rFonts w:hint="eastAsia" w:ascii="宋体" w:hAnsi="宋体" w:cs="宋体"/>
          <w:bCs/>
          <w:color w:val="000000"/>
          <w:kern w:val="0"/>
          <w:sz w:val="24"/>
        </w:rPr>
        <w:t>线</w:t>
      </w:r>
      <w:r>
        <w:rPr>
          <w:rFonts w:hint="eastAsia" w:ascii="宋体" w:hAnsi="宋体" w:cs="MS Gothic"/>
          <w:bCs/>
          <w:color w:val="000000"/>
          <w:kern w:val="0"/>
          <w:sz w:val="24"/>
        </w:rPr>
        <w:t>井内留有余量。</w:t>
      </w:r>
      <w:r>
        <w:rPr>
          <w:rFonts w:ascii="宋体" w:hAnsi="宋体" w:cs="ﾋﾎﾌ"/>
          <w:bCs/>
          <w:color w:val="000000"/>
          <w:kern w:val="0"/>
          <w:sz w:val="24"/>
        </w:rPr>
        <w:t xml:space="preserve"> </w:t>
      </w:r>
    </w:p>
    <w:p>
      <w:pPr>
        <w:tabs>
          <w:tab w:val="left" w:pos="701"/>
        </w:tabs>
        <w:overflowPunct w:val="0"/>
        <w:autoSpaceDE w:val="0"/>
        <w:autoSpaceDN w:val="0"/>
        <w:adjustRightInd w:val="0"/>
        <w:spacing w:line="360" w:lineRule="auto"/>
        <w:ind w:firstLine="480" w:firstLineChars="200"/>
        <w:rPr>
          <w:rFonts w:ascii="宋体" w:hAnsi="宋体"/>
          <w:color w:val="000000"/>
          <w:kern w:val="0"/>
          <w:sz w:val="24"/>
        </w:rPr>
      </w:pPr>
      <w:r>
        <w:rPr>
          <w:rFonts w:hint="eastAsia" w:ascii="宋体" w:hAnsi="宋体" w:cs="宋体"/>
          <w:bCs/>
          <w:color w:val="000000"/>
          <w:kern w:val="0"/>
          <w:sz w:val="24"/>
        </w:rPr>
        <w:t>线缆</w:t>
      </w:r>
      <w:r>
        <w:rPr>
          <w:rFonts w:hint="eastAsia" w:ascii="宋体" w:hAnsi="宋体" w:cs="MS Gothic"/>
          <w:bCs/>
          <w:color w:val="000000"/>
          <w:kern w:val="0"/>
          <w:sz w:val="24"/>
        </w:rPr>
        <w:t>两端</w:t>
      </w:r>
      <w:r>
        <w:rPr>
          <w:rFonts w:hint="eastAsia" w:ascii="宋体" w:hAnsi="宋体" w:cs="宋体"/>
          <w:bCs/>
          <w:color w:val="000000"/>
          <w:kern w:val="0"/>
          <w:sz w:val="24"/>
        </w:rPr>
        <w:t>应设</w:t>
      </w:r>
      <w:r>
        <w:rPr>
          <w:rFonts w:hint="eastAsia" w:ascii="宋体" w:hAnsi="宋体" w:cs="MS Gothic"/>
          <w:bCs/>
          <w:color w:val="000000"/>
          <w:kern w:val="0"/>
          <w:sz w:val="24"/>
        </w:rPr>
        <w:t>置</w:t>
      </w:r>
      <w:r>
        <w:rPr>
          <w:rFonts w:hint="eastAsia" w:ascii="宋体" w:hAnsi="宋体" w:cs="宋体"/>
          <w:bCs/>
          <w:color w:val="000000"/>
          <w:kern w:val="0"/>
          <w:sz w:val="24"/>
        </w:rPr>
        <w:t>标签</w:t>
      </w:r>
      <w:r>
        <w:rPr>
          <w:rFonts w:hint="eastAsia" w:ascii="宋体" w:hAnsi="宋体" w:cs="ЛОМе"/>
          <w:bCs/>
          <w:color w:val="000000"/>
          <w:kern w:val="0"/>
          <w:sz w:val="24"/>
        </w:rPr>
        <w:t>，</w:t>
      </w:r>
      <w:r>
        <w:rPr>
          <w:rFonts w:hint="eastAsia" w:ascii="宋体" w:hAnsi="宋体" w:cs="宋体"/>
          <w:bCs/>
          <w:color w:val="000000"/>
          <w:kern w:val="0"/>
          <w:sz w:val="24"/>
        </w:rPr>
        <w:t>标签</w:t>
      </w:r>
      <w:r>
        <w:rPr>
          <w:rFonts w:hint="eastAsia" w:ascii="宋体" w:hAnsi="宋体" w:cs="MS Gothic"/>
          <w:bCs/>
          <w:color w:val="000000"/>
          <w:kern w:val="0"/>
          <w:sz w:val="24"/>
        </w:rPr>
        <w:t>的内容包含</w:t>
      </w:r>
      <w:r>
        <w:rPr>
          <w:rFonts w:ascii="宋体" w:hAnsi="宋体" w:cs="ЛОМе"/>
          <w:bCs/>
          <w:color w:val="000000"/>
          <w:kern w:val="0"/>
          <w:sz w:val="24"/>
        </w:rPr>
        <w:t>“</w:t>
      </w:r>
      <w:r>
        <w:rPr>
          <w:rFonts w:hint="eastAsia" w:ascii="宋体" w:hAnsi="宋体" w:cs="ﾋﾎﾌ"/>
          <w:bCs/>
          <w:color w:val="000000"/>
          <w:kern w:val="0"/>
          <w:sz w:val="24"/>
        </w:rPr>
        <w:t>广州交警</w:t>
      </w:r>
      <w:r>
        <w:rPr>
          <w:rFonts w:hint="eastAsia" w:ascii="宋体" w:hAnsi="宋体" w:cs="ЛОМе"/>
          <w:bCs/>
          <w:color w:val="000000"/>
          <w:kern w:val="0"/>
          <w:sz w:val="24"/>
        </w:rPr>
        <w:t>，</w:t>
      </w:r>
      <w:r>
        <w:rPr>
          <w:rFonts w:hint="eastAsia" w:ascii="宋体" w:hAnsi="宋体" w:cs="ﾋﾎﾌ"/>
          <w:bCs/>
          <w:color w:val="000000"/>
          <w:kern w:val="0"/>
          <w:sz w:val="24"/>
        </w:rPr>
        <w:t>交通</w:t>
      </w:r>
      <w:r>
        <w:rPr>
          <w:rFonts w:hint="eastAsia" w:ascii="宋体" w:hAnsi="宋体" w:cs="宋体"/>
          <w:bCs/>
          <w:color w:val="000000"/>
          <w:kern w:val="0"/>
          <w:sz w:val="24"/>
        </w:rPr>
        <w:t>监</w:t>
      </w:r>
      <w:r>
        <w:rPr>
          <w:rFonts w:hint="eastAsia" w:ascii="宋体" w:hAnsi="宋体" w:cs="MS Gothic"/>
          <w:bCs/>
          <w:color w:val="000000"/>
          <w:kern w:val="0"/>
          <w:sz w:val="24"/>
        </w:rPr>
        <w:t>控系</w:t>
      </w:r>
      <w:r>
        <w:rPr>
          <w:rFonts w:hint="eastAsia" w:ascii="宋体" w:hAnsi="宋体" w:cs="宋体"/>
          <w:bCs/>
          <w:color w:val="000000"/>
          <w:kern w:val="0"/>
          <w:sz w:val="24"/>
        </w:rPr>
        <w:t>统</w:t>
      </w:r>
      <w:r>
        <w:rPr>
          <w:rFonts w:hint="eastAsia" w:ascii="宋体" w:hAnsi="宋体" w:cs="ЛОМе"/>
          <w:bCs/>
          <w:color w:val="000000"/>
          <w:kern w:val="0"/>
          <w:sz w:val="24"/>
        </w:rPr>
        <w:t>，</w:t>
      </w:r>
      <w:r>
        <w:rPr>
          <w:rFonts w:ascii="宋体" w:hAnsi="宋体"/>
          <w:color w:val="000000"/>
          <w:kern w:val="0"/>
          <w:sz w:val="24"/>
        </w:rPr>
        <w:t>020-83112424</w:t>
      </w:r>
      <w:r>
        <w:rPr>
          <w:rFonts w:ascii="宋体" w:hAnsi="宋体" w:cs="ЛОМе"/>
          <w:bCs/>
          <w:color w:val="000000"/>
          <w:kern w:val="0"/>
          <w:sz w:val="24"/>
        </w:rPr>
        <w:t>”</w:t>
      </w:r>
      <w:r>
        <w:rPr>
          <w:rFonts w:hint="eastAsia" w:ascii="宋体" w:hAnsi="宋体" w:cs="ЛОМе"/>
          <w:bCs/>
          <w:color w:val="000000"/>
          <w:kern w:val="0"/>
          <w:sz w:val="24"/>
        </w:rPr>
        <w:t>，</w:t>
      </w:r>
      <w:r>
        <w:rPr>
          <w:rFonts w:hint="eastAsia" w:ascii="宋体" w:hAnsi="宋体" w:cs="ﾋﾎﾌ"/>
          <w:bCs/>
          <w:color w:val="000000"/>
          <w:kern w:val="0"/>
          <w:sz w:val="24"/>
        </w:rPr>
        <w:t>中文采用黑体、数字采用</w:t>
      </w:r>
      <w:r>
        <w:rPr>
          <w:rFonts w:ascii="宋体" w:hAnsi="宋体" w:cs="ﾋﾎﾌ"/>
          <w:bCs/>
          <w:color w:val="000000"/>
          <w:kern w:val="0"/>
          <w:sz w:val="24"/>
        </w:rPr>
        <w:t xml:space="preserve"> </w:t>
      </w:r>
      <w:r>
        <w:rPr>
          <w:rFonts w:ascii="宋体" w:hAnsi="宋体"/>
          <w:color w:val="000000"/>
          <w:kern w:val="0"/>
          <w:sz w:val="24"/>
        </w:rPr>
        <w:t>Times New Roman</w:t>
      </w:r>
      <w:r>
        <w:rPr>
          <w:rFonts w:ascii="宋体" w:hAnsi="宋体" w:cs="ﾋﾎﾌ"/>
          <w:bCs/>
          <w:color w:val="000000"/>
          <w:kern w:val="0"/>
          <w:sz w:val="24"/>
        </w:rPr>
        <w:t xml:space="preserve"> </w:t>
      </w:r>
      <w:r>
        <w:rPr>
          <w:rFonts w:hint="eastAsia" w:ascii="宋体" w:hAnsi="宋体" w:cs="ﾋﾎﾌ"/>
          <w:bCs/>
          <w:color w:val="000000"/>
          <w:kern w:val="0"/>
          <w:sz w:val="24"/>
        </w:rPr>
        <w:t>字体</w:t>
      </w:r>
      <w:r>
        <w:rPr>
          <w:rFonts w:hint="eastAsia" w:ascii="宋体" w:hAnsi="宋体" w:cs="ЛОМе"/>
          <w:bCs/>
          <w:color w:val="000000"/>
          <w:kern w:val="0"/>
          <w:sz w:val="24"/>
        </w:rPr>
        <w:t>，</w:t>
      </w:r>
      <w:r>
        <w:rPr>
          <w:rFonts w:hint="eastAsia" w:ascii="宋体" w:hAnsi="宋体" w:cs="ﾋﾎﾌ"/>
          <w:bCs/>
          <w:color w:val="000000"/>
          <w:kern w:val="0"/>
          <w:sz w:val="24"/>
        </w:rPr>
        <w:t>字体</w:t>
      </w:r>
      <w:r>
        <w:rPr>
          <w:rFonts w:hint="eastAsia" w:ascii="宋体" w:hAnsi="宋体" w:cs="宋体"/>
          <w:bCs/>
          <w:color w:val="000000"/>
          <w:kern w:val="0"/>
          <w:sz w:val="24"/>
        </w:rPr>
        <w:t>颜</w:t>
      </w:r>
      <w:r>
        <w:rPr>
          <w:rFonts w:hint="eastAsia" w:ascii="宋体" w:hAnsi="宋体" w:cs="MS Gothic"/>
          <w:bCs/>
          <w:color w:val="000000"/>
          <w:kern w:val="0"/>
          <w:sz w:val="24"/>
        </w:rPr>
        <w:t>色</w:t>
      </w:r>
      <w:r>
        <w:rPr>
          <w:rFonts w:hint="eastAsia" w:ascii="宋体" w:hAnsi="宋体" w:cs="宋体"/>
          <w:bCs/>
          <w:color w:val="000000"/>
          <w:kern w:val="0"/>
          <w:sz w:val="24"/>
        </w:rPr>
        <w:t>为</w:t>
      </w:r>
      <w:r>
        <w:rPr>
          <w:rFonts w:hint="eastAsia" w:ascii="宋体" w:hAnsi="宋体" w:cs="MS Gothic"/>
          <w:bCs/>
          <w:color w:val="000000"/>
          <w:kern w:val="0"/>
          <w:sz w:val="24"/>
        </w:rPr>
        <w:t>黑色。</w:t>
      </w:r>
    </w:p>
    <w:p>
      <w:pPr>
        <w:autoSpaceDE w:val="0"/>
        <w:autoSpaceDN w:val="0"/>
        <w:adjustRightInd w:val="0"/>
        <w:spacing w:line="360" w:lineRule="auto"/>
        <w:ind w:firstLine="480" w:firstLineChars="200"/>
        <w:jc w:val="left"/>
        <w:rPr>
          <w:rFonts w:ascii="宋体" w:hAnsi="宋体"/>
          <w:kern w:val="0"/>
          <w:sz w:val="24"/>
        </w:rPr>
      </w:pPr>
      <w:r>
        <w:rPr>
          <w:rFonts w:hint="eastAsia" w:ascii="宋体" w:hAnsi="宋体" w:cs="宋体"/>
          <w:bCs/>
          <w:color w:val="000000"/>
          <w:kern w:val="0"/>
          <w:sz w:val="24"/>
        </w:rPr>
        <w:t>标签</w:t>
      </w:r>
      <w:r>
        <w:rPr>
          <w:rFonts w:hint="eastAsia" w:ascii="宋体" w:hAnsi="宋体" w:cs="MS Gothic"/>
          <w:bCs/>
          <w:color w:val="000000"/>
          <w:kern w:val="0"/>
          <w:sz w:val="24"/>
        </w:rPr>
        <w:t>采用</w:t>
      </w:r>
      <w:r>
        <w:rPr>
          <w:rFonts w:ascii="宋体" w:hAnsi="宋体"/>
          <w:color w:val="000000"/>
          <w:kern w:val="0"/>
          <w:sz w:val="24"/>
        </w:rPr>
        <w:t xml:space="preserve"> PET/PVC </w:t>
      </w:r>
      <w:r>
        <w:rPr>
          <w:rFonts w:hint="eastAsia" w:ascii="宋体" w:hAnsi="宋体" w:cs="ﾋﾎﾌ"/>
          <w:bCs/>
          <w:color w:val="000000"/>
          <w:kern w:val="0"/>
          <w:sz w:val="24"/>
        </w:rPr>
        <w:t>材料</w:t>
      </w:r>
      <w:r>
        <w:rPr>
          <w:rFonts w:hint="eastAsia" w:ascii="宋体" w:hAnsi="宋体" w:cs="ЛОМе"/>
          <w:bCs/>
          <w:color w:val="000000"/>
          <w:kern w:val="0"/>
          <w:sz w:val="24"/>
        </w:rPr>
        <w:t>，</w:t>
      </w:r>
      <w:r>
        <w:rPr>
          <w:rFonts w:hint="eastAsia" w:ascii="宋体" w:hAnsi="宋体" w:cs="ﾋﾎﾌ"/>
          <w:bCs/>
          <w:color w:val="000000"/>
          <w:kern w:val="0"/>
          <w:sz w:val="24"/>
        </w:rPr>
        <w:t>要求可防水、防油、不可撕破、耐高温、耐磨擦</w:t>
      </w:r>
      <w:r>
        <w:rPr>
          <w:rFonts w:hint="eastAsia" w:ascii="宋体" w:hAnsi="宋体" w:cs="ЛОМе"/>
          <w:bCs/>
          <w:color w:val="000000"/>
          <w:kern w:val="0"/>
          <w:sz w:val="24"/>
        </w:rPr>
        <w:t>，</w:t>
      </w:r>
      <w:r>
        <w:rPr>
          <w:rFonts w:hint="eastAsia" w:ascii="宋体" w:hAnsi="宋体" w:cs="ﾋﾎﾌ"/>
          <w:bCs/>
          <w:color w:val="000000"/>
          <w:kern w:val="0"/>
          <w:sz w:val="24"/>
        </w:rPr>
        <w:t>粘</w:t>
      </w:r>
      <w:r>
        <w:rPr>
          <w:rFonts w:hint="eastAsia" w:ascii="宋体" w:hAnsi="宋体" w:cs="宋体"/>
          <w:bCs/>
          <w:color w:val="000000"/>
          <w:kern w:val="0"/>
          <w:sz w:val="24"/>
        </w:rPr>
        <w:t>贴</w:t>
      </w:r>
      <w:r>
        <w:rPr>
          <w:rFonts w:hint="eastAsia" w:ascii="宋体" w:hAnsi="宋体" w:cs="MS Gothic"/>
          <w:bCs/>
          <w:color w:val="000000"/>
          <w:kern w:val="0"/>
          <w:sz w:val="24"/>
        </w:rPr>
        <w:t>牢</w:t>
      </w:r>
      <w:r>
        <w:rPr>
          <w:rFonts w:hint="eastAsia" w:ascii="宋体" w:hAnsi="宋体" w:cs="ﾋﾎﾌ"/>
          <w:bCs/>
          <w:color w:val="000000"/>
          <w:kern w:val="0"/>
          <w:sz w:val="24"/>
        </w:rPr>
        <w:t>固。</w:t>
      </w:r>
    </w:p>
    <w:p>
      <w:pPr>
        <w:tabs>
          <w:tab w:val="left" w:pos="701"/>
        </w:tabs>
        <w:overflowPunct w:val="0"/>
        <w:autoSpaceDE w:val="0"/>
        <w:autoSpaceDN w:val="0"/>
        <w:adjustRightInd w:val="0"/>
        <w:spacing w:line="360" w:lineRule="auto"/>
        <w:ind w:firstLine="480" w:firstLineChars="200"/>
        <w:rPr>
          <w:rFonts w:ascii="宋体" w:hAnsi="宋体" w:cs="ﾋﾎﾌ"/>
          <w:bCs/>
          <w:color w:val="000000"/>
          <w:kern w:val="0"/>
          <w:sz w:val="24"/>
        </w:rPr>
      </w:pPr>
      <w:r>
        <w:rPr>
          <w:rFonts w:hint="eastAsia" w:ascii="宋体" w:hAnsi="宋体" w:cs="ﾋﾎﾌ"/>
          <w:bCs/>
          <w:color w:val="000000"/>
          <w:kern w:val="0"/>
          <w:sz w:val="24"/>
        </w:rPr>
        <w:t>所有</w:t>
      </w:r>
      <w:r>
        <w:rPr>
          <w:rFonts w:hint="eastAsia" w:ascii="宋体" w:hAnsi="宋体" w:cs="宋体"/>
          <w:bCs/>
          <w:color w:val="000000"/>
          <w:kern w:val="0"/>
          <w:sz w:val="24"/>
        </w:rPr>
        <w:t>标签应</w:t>
      </w:r>
      <w:r>
        <w:rPr>
          <w:rFonts w:hint="eastAsia" w:ascii="宋体" w:hAnsi="宋体" w:cs="MS Gothic"/>
          <w:bCs/>
          <w:color w:val="000000"/>
          <w:kern w:val="0"/>
          <w:sz w:val="24"/>
        </w:rPr>
        <w:t>保持清晰、完整</w:t>
      </w:r>
      <w:r>
        <w:rPr>
          <w:rFonts w:hint="eastAsia" w:ascii="宋体" w:hAnsi="宋体" w:cs="ЛОМе"/>
          <w:bCs/>
          <w:color w:val="000000"/>
          <w:kern w:val="0"/>
          <w:sz w:val="24"/>
        </w:rPr>
        <w:t>，</w:t>
      </w:r>
      <w:r>
        <w:rPr>
          <w:rFonts w:hint="eastAsia" w:ascii="宋体" w:hAnsi="宋体" w:cs="ﾋﾎﾌ"/>
          <w:bCs/>
          <w:color w:val="000000"/>
          <w:kern w:val="0"/>
          <w:sz w:val="24"/>
        </w:rPr>
        <w:t>并</w:t>
      </w:r>
      <w:r>
        <w:rPr>
          <w:rFonts w:hint="eastAsia" w:ascii="宋体" w:hAnsi="宋体" w:cs="宋体"/>
          <w:bCs/>
          <w:color w:val="000000"/>
          <w:kern w:val="0"/>
          <w:sz w:val="24"/>
        </w:rPr>
        <w:t>满</w:t>
      </w:r>
      <w:r>
        <w:rPr>
          <w:rFonts w:hint="eastAsia" w:ascii="宋体" w:hAnsi="宋体" w:cs="MS Gothic"/>
          <w:bCs/>
          <w:color w:val="000000"/>
          <w:kern w:val="0"/>
          <w:sz w:val="24"/>
        </w:rPr>
        <w:t>足使用</w:t>
      </w:r>
      <w:r>
        <w:rPr>
          <w:rFonts w:hint="eastAsia" w:ascii="宋体" w:hAnsi="宋体" w:cs="宋体"/>
          <w:bCs/>
          <w:color w:val="000000"/>
          <w:kern w:val="0"/>
          <w:sz w:val="24"/>
        </w:rPr>
        <w:t>环</w:t>
      </w:r>
      <w:r>
        <w:rPr>
          <w:rFonts w:hint="eastAsia" w:ascii="宋体" w:hAnsi="宋体" w:cs="MS Gothic"/>
          <w:bCs/>
          <w:color w:val="000000"/>
          <w:kern w:val="0"/>
          <w:sz w:val="24"/>
        </w:rPr>
        <w:t>境要求。</w:t>
      </w:r>
      <w:r>
        <w:rPr>
          <w:rFonts w:ascii="宋体" w:hAnsi="宋体" w:cs="ﾋﾎﾌ"/>
          <w:bCs/>
          <w:color w:val="000000"/>
          <w:kern w:val="0"/>
          <w:sz w:val="24"/>
        </w:rPr>
        <w:t xml:space="preserve"> </w:t>
      </w:r>
    </w:p>
    <w:p>
      <w:pPr>
        <w:numPr>
          <w:ilvl w:val="0"/>
          <w:numId w:val="10"/>
        </w:numPr>
        <w:overflowPunct w:val="0"/>
        <w:autoSpaceDE w:val="0"/>
        <w:autoSpaceDN w:val="0"/>
        <w:adjustRightInd w:val="0"/>
        <w:spacing w:line="360" w:lineRule="auto"/>
        <w:rPr>
          <w:rFonts w:ascii="宋体" w:hAnsi="宋体" w:cs="ﾋﾎﾌ"/>
          <w:bCs/>
          <w:color w:val="000000"/>
          <w:kern w:val="0"/>
          <w:sz w:val="24"/>
        </w:rPr>
      </w:pPr>
      <w:r>
        <w:rPr>
          <w:rFonts w:hint="eastAsia" w:ascii="宋体" w:hAnsi="宋体" w:cs="ﾋﾎﾌ"/>
          <w:bCs/>
          <w:color w:val="000000"/>
          <w:kern w:val="0"/>
          <w:sz w:val="24"/>
        </w:rPr>
        <w:t>供电</w:t>
      </w:r>
    </w:p>
    <w:p>
      <w:pPr>
        <w:overflowPunct w:val="0"/>
        <w:autoSpaceDE w:val="0"/>
        <w:autoSpaceDN w:val="0"/>
        <w:adjustRightInd w:val="0"/>
        <w:spacing w:line="360" w:lineRule="auto"/>
        <w:ind w:firstLine="480" w:firstLineChars="200"/>
        <w:rPr>
          <w:rFonts w:ascii="宋体" w:hAnsi="宋体" w:cs="ﾋﾎﾌ"/>
          <w:bCs/>
          <w:color w:val="000000"/>
          <w:kern w:val="0"/>
          <w:sz w:val="24"/>
        </w:rPr>
      </w:pPr>
      <w:r>
        <w:rPr>
          <w:rFonts w:hint="eastAsia" w:ascii="宋体" w:hAnsi="宋体"/>
          <w:sz w:val="24"/>
        </w:rPr>
        <w:t>交通监控设施供电由临近的交通岗,或该路口路灯供电系统的低压单相220伏电力分布系统提供,每个交叉口连接路灯开关箱都要经过当地路灯所的批准。要在交叉口交通井埋设管道至离交叉口距离最近的路灯开关箱,从路灯开关箱接驳电缆至监控机箱。</w:t>
      </w:r>
    </w:p>
    <w:p>
      <w:pPr>
        <w:numPr>
          <w:numId w:val="0"/>
        </w:numPr>
        <w:overflowPunct w:val="0"/>
        <w:autoSpaceDE w:val="0"/>
        <w:autoSpaceDN w:val="0"/>
        <w:adjustRightInd w:val="0"/>
        <w:spacing w:line="360" w:lineRule="auto"/>
        <w:ind w:left="420" w:leftChars="0"/>
        <w:rPr>
          <w:rFonts w:hint="eastAsia" w:ascii="宋体" w:hAnsi="宋体" w:cs="ﾋﾎﾌ"/>
          <w:bCs/>
          <w:color w:val="000000"/>
          <w:kern w:val="0"/>
          <w:sz w:val="24"/>
        </w:rPr>
      </w:pPr>
      <w:r>
        <w:rPr>
          <w:rFonts w:hint="eastAsia" w:ascii="宋体" w:hAnsi="宋体" w:cs="ﾋﾎﾌ"/>
          <w:bCs/>
          <w:color w:val="000000"/>
          <w:kern w:val="0"/>
          <w:sz w:val="24"/>
          <w:lang w:eastAsia="zh-CN"/>
        </w:rPr>
        <w:t>（</w:t>
      </w:r>
      <w:r>
        <w:rPr>
          <w:rFonts w:hint="eastAsia" w:ascii="宋体" w:hAnsi="宋体" w:cs="ﾋﾎﾌ"/>
          <w:bCs/>
          <w:color w:val="000000"/>
          <w:kern w:val="0"/>
          <w:sz w:val="24"/>
          <w:lang w:val="en-US" w:eastAsia="zh-CN"/>
        </w:rPr>
        <w:t>10）</w:t>
      </w:r>
      <w:r>
        <w:rPr>
          <w:rFonts w:hint="eastAsia" w:ascii="宋体" w:hAnsi="宋体" w:cs="ﾋﾎﾌ"/>
          <w:bCs/>
          <w:color w:val="000000"/>
          <w:kern w:val="0"/>
          <w:sz w:val="24"/>
        </w:rPr>
        <w:t>监控摄像机的安装</w:t>
      </w:r>
    </w:p>
    <w:p>
      <w:pPr>
        <w:autoSpaceDE w:val="0"/>
        <w:autoSpaceDN w:val="0"/>
        <w:adjustRightInd w:val="0"/>
        <w:spacing w:line="360" w:lineRule="auto"/>
        <w:ind w:firstLine="465"/>
        <w:rPr>
          <w:rFonts w:hAnsi="宋体"/>
          <w:sz w:val="24"/>
        </w:rPr>
      </w:pPr>
      <w:r>
        <w:rPr>
          <w:rFonts w:hint="eastAsia" w:hAnsi="宋体"/>
          <w:sz w:val="24"/>
        </w:rPr>
        <w:t>监控摄像机一般安装于交通监控悬臂式L杆上,；</w:t>
      </w:r>
    </w:p>
    <w:p>
      <w:pPr>
        <w:autoSpaceDE w:val="0"/>
        <w:autoSpaceDN w:val="0"/>
        <w:adjustRightInd w:val="0"/>
        <w:spacing w:line="360" w:lineRule="auto"/>
        <w:ind w:firstLine="465"/>
        <w:rPr>
          <w:rFonts w:hAnsi="宋体"/>
          <w:sz w:val="24"/>
        </w:rPr>
      </w:pPr>
      <w:r>
        <w:rPr>
          <w:rFonts w:hint="eastAsia" w:hAnsi="宋体"/>
          <w:sz w:val="24"/>
        </w:rPr>
        <w:t>高架桥的监控点，可采用高架桥加装支架的方式安装；</w:t>
      </w:r>
    </w:p>
    <w:p>
      <w:pPr>
        <w:autoSpaceDE w:val="0"/>
        <w:autoSpaceDN w:val="0"/>
        <w:adjustRightInd w:val="0"/>
        <w:spacing w:line="360" w:lineRule="auto"/>
        <w:ind w:firstLine="465"/>
        <w:rPr>
          <w:rFonts w:hAnsi="宋体"/>
          <w:sz w:val="24"/>
        </w:rPr>
      </w:pPr>
      <w:r>
        <w:rPr>
          <w:rFonts w:hint="eastAsia" w:hAnsi="宋体"/>
          <w:sz w:val="24"/>
        </w:rPr>
        <w:t>现状已有龙门架或信号灯杆的监控点，可采用门架或信号灯杆加装支架的方式安装；</w:t>
      </w:r>
    </w:p>
    <w:p>
      <w:pPr>
        <w:autoSpaceDE w:val="0"/>
        <w:autoSpaceDN w:val="0"/>
        <w:adjustRightInd w:val="0"/>
        <w:spacing w:line="360" w:lineRule="auto"/>
        <w:ind w:firstLine="465"/>
        <w:rPr>
          <w:rFonts w:hAnsi="宋体"/>
          <w:sz w:val="24"/>
        </w:rPr>
      </w:pPr>
      <w:r>
        <w:rPr>
          <w:rFonts w:hint="eastAsia" w:hAnsi="宋体"/>
          <w:sz w:val="24"/>
        </w:rPr>
        <w:t>高楼监控点可在楼顶搭设支架的方式安装。</w:t>
      </w:r>
    </w:p>
    <w:p>
      <w:pPr>
        <w:pStyle w:val="9"/>
        <w:spacing w:line="300" w:lineRule="auto"/>
        <w:ind w:firstLine="480"/>
        <w:rPr>
          <w:rFonts w:hAnsi="Times New Roman" w:cs="宋体"/>
          <w:szCs w:val="24"/>
          <w:lang w:val="zh-CN"/>
        </w:rPr>
      </w:pPr>
      <w:r>
        <w:rPr>
          <w:rFonts w:hint="eastAsia" w:hAnsi="宋体"/>
          <w:sz w:val="24"/>
        </w:rPr>
        <w:t>所有安装摄像机的支架应设置避雷针接地保护。</w:t>
      </w:r>
    </w:p>
    <w:p>
      <w:pPr>
        <w:tabs>
          <w:tab w:val="left" w:pos="3872"/>
          <w:tab w:val="left" w:pos="4194"/>
        </w:tabs>
        <w:autoSpaceDE w:val="0"/>
        <w:autoSpaceDN w:val="0"/>
        <w:adjustRightInd w:val="0"/>
        <w:spacing w:line="300" w:lineRule="auto"/>
        <w:jc w:val="left"/>
        <w:rPr>
          <w:rFonts w:ascii="宋体" w:cs="宋体"/>
          <w:b/>
          <w:kern w:val="0"/>
          <w:sz w:val="24"/>
          <w:lang w:val="zh-CN"/>
        </w:rPr>
      </w:pPr>
      <w:r>
        <w:rPr>
          <w:rFonts w:hint="eastAsia" w:ascii="宋体" w:cs="宋体"/>
          <w:b/>
          <w:kern w:val="0"/>
          <w:sz w:val="24"/>
          <w:lang w:val="zh-CN"/>
        </w:rPr>
        <w:t>2.项目建设必须符合以下原则</w:t>
      </w:r>
    </w:p>
    <w:p>
      <w:pPr>
        <w:tabs>
          <w:tab w:val="left" w:pos="3872"/>
          <w:tab w:val="left" w:pos="4194"/>
        </w:tabs>
        <w:autoSpaceDE w:val="0"/>
        <w:autoSpaceDN w:val="0"/>
        <w:adjustRightInd w:val="0"/>
        <w:spacing w:line="300" w:lineRule="auto"/>
        <w:jc w:val="left"/>
        <w:rPr>
          <w:rFonts w:ascii="宋体" w:cs="宋体"/>
          <w:b/>
          <w:kern w:val="0"/>
          <w:sz w:val="24"/>
          <w:lang w:val="zh-CN"/>
        </w:rPr>
      </w:pPr>
      <w:r>
        <w:rPr>
          <w:rFonts w:hint="eastAsia" w:ascii="宋体" w:cs="宋体"/>
          <w:b/>
          <w:kern w:val="0"/>
          <w:sz w:val="24"/>
          <w:lang w:val="zh-CN"/>
        </w:rPr>
        <w:t>（1）保密原则</w:t>
      </w:r>
    </w:p>
    <w:p>
      <w:pPr>
        <w:autoSpaceDE w:val="0"/>
        <w:autoSpaceDN w:val="0"/>
        <w:adjustRightInd w:val="0"/>
        <w:spacing w:line="360" w:lineRule="auto"/>
        <w:ind w:firstLine="480" w:firstLineChars="200"/>
        <w:rPr>
          <w:rFonts w:ascii="宋体" w:cs="宋体"/>
          <w:kern w:val="0"/>
          <w:sz w:val="24"/>
          <w:lang w:val="zh-CN"/>
        </w:rPr>
      </w:pPr>
      <w:r>
        <w:rPr>
          <w:rFonts w:hint="eastAsia" w:ascii="宋体" w:cs="宋体"/>
          <w:kern w:val="0"/>
          <w:sz w:val="24"/>
          <w:lang w:val="zh-CN"/>
        </w:rPr>
        <w:t>项目建设的路由设计及施工环节均需保证其保密性，光纤不得与其他网络进行物理连接，不得经过设备的转接处理，必须保证所提供的光纤与其它非有光纤之间没有接口。</w:t>
      </w:r>
    </w:p>
    <w:p>
      <w:pPr>
        <w:tabs>
          <w:tab w:val="left" w:pos="3872"/>
          <w:tab w:val="left" w:pos="4194"/>
        </w:tabs>
        <w:autoSpaceDE w:val="0"/>
        <w:autoSpaceDN w:val="0"/>
        <w:adjustRightInd w:val="0"/>
        <w:spacing w:line="300" w:lineRule="auto"/>
        <w:jc w:val="left"/>
        <w:rPr>
          <w:rFonts w:ascii="宋体" w:cs="宋体"/>
          <w:b/>
          <w:kern w:val="0"/>
          <w:sz w:val="24"/>
          <w:lang w:val="zh-CN"/>
        </w:rPr>
      </w:pPr>
      <w:r>
        <w:rPr>
          <w:rFonts w:hint="eastAsia" w:ascii="宋体" w:cs="宋体"/>
          <w:b/>
          <w:kern w:val="0"/>
          <w:sz w:val="24"/>
          <w:lang w:val="zh-CN"/>
        </w:rPr>
        <w:t>（2）保障线路安全原则</w:t>
      </w:r>
    </w:p>
    <w:p>
      <w:pPr>
        <w:autoSpaceDE w:val="0"/>
        <w:autoSpaceDN w:val="0"/>
        <w:adjustRightInd w:val="0"/>
        <w:spacing w:line="360" w:lineRule="auto"/>
        <w:ind w:firstLine="436" w:firstLineChars="182"/>
        <w:rPr>
          <w:rFonts w:ascii="宋体" w:cs="宋体"/>
          <w:kern w:val="0"/>
          <w:sz w:val="24"/>
          <w:lang w:val="zh-CN"/>
        </w:rPr>
      </w:pPr>
      <w:r>
        <w:rPr>
          <w:rFonts w:hint="eastAsia" w:ascii="宋体" w:cs="宋体"/>
          <w:kern w:val="0"/>
          <w:sz w:val="24"/>
          <w:lang w:val="zh-CN"/>
        </w:rPr>
        <w:t>线路走向必须安全可靠，以免其轻易受到外界破坏。一般情况下不得进行线路的架空连接。</w:t>
      </w:r>
    </w:p>
    <w:p>
      <w:pPr>
        <w:autoSpaceDE w:val="0"/>
        <w:autoSpaceDN w:val="0"/>
        <w:adjustRightInd w:val="0"/>
        <w:spacing w:line="360" w:lineRule="auto"/>
        <w:ind w:firstLine="436" w:firstLineChars="182"/>
        <w:rPr>
          <w:rFonts w:ascii="宋体" w:cs="宋体"/>
          <w:kern w:val="0"/>
          <w:sz w:val="24"/>
          <w:lang w:val="zh-CN"/>
        </w:rPr>
      </w:pPr>
      <w:r>
        <w:rPr>
          <w:rFonts w:hint="eastAsia" w:ascii="宋体" w:cs="宋体"/>
          <w:kern w:val="0"/>
          <w:sz w:val="24"/>
          <w:lang w:val="zh-CN"/>
        </w:rPr>
        <w:t>总体要求：</w:t>
      </w:r>
    </w:p>
    <w:p>
      <w:pPr>
        <w:autoSpaceDE w:val="0"/>
        <w:autoSpaceDN w:val="0"/>
        <w:adjustRightInd w:val="0"/>
        <w:spacing w:line="360" w:lineRule="auto"/>
        <w:ind w:firstLine="436" w:firstLineChars="182"/>
        <w:rPr>
          <w:rFonts w:ascii="宋体" w:cs="宋体"/>
          <w:kern w:val="0"/>
          <w:sz w:val="24"/>
          <w:lang w:val="zh-CN"/>
        </w:rPr>
      </w:pPr>
      <w:r>
        <w:rPr>
          <w:rFonts w:hint="eastAsia" w:ascii="宋体" w:cs="宋体"/>
          <w:kern w:val="0"/>
          <w:sz w:val="24"/>
          <w:lang w:val="zh-CN"/>
        </w:rPr>
        <w:t>提供光纤线路及相关部件从指定的通信机房连接到指定路口的机箱。</w:t>
      </w:r>
    </w:p>
    <w:p>
      <w:pPr>
        <w:autoSpaceDE w:val="0"/>
        <w:autoSpaceDN w:val="0"/>
        <w:adjustRightInd w:val="0"/>
        <w:spacing w:line="360" w:lineRule="auto"/>
        <w:ind w:firstLine="436" w:firstLineChars="182"/>
        <w:rPr>
          <w:rFonts w:ascii="宋体" w:cs="宋体"/>
          <w:kern w:val="0"/>
          <w:sz w:val="24"/>
          <w:lang w:val="zh-CN"/>
        </w:rPr>
      </w:pPr>
      <w:r>
        <w:rPr>
          <w:rFonts w:hint="eastAsia" w:ascii="宋体" w:cs="宋体"/>
          <w:kern w:val="0"/>
          <w:sz w:val="24"/>
          <w:lang w:val="zh-CN"/>
        </w:rPr>
        <w:t>在机房端，要求利用ODF架进行光纤成端。若已有ODF支架，则利用现状。若暂无，需新建OTF支架。提供并实施相关尾纤及适配器的布置和连接（包括连接到光端机架的光纤跳线）；在路口信号机端，要求光纤成端，提供光纤终端盒、尾纤和接头等必须部件，并负责安装连接。</w:t>
      </w:r>
    </w:p>
    <w:p>
      <w:pPr>
        <w:tabs>
          <w:tab w:val="left" w:pos="3872"/>
          <w:tab w:val="left" w:pos="4194"/>
        </w:tabs>
        <w:autoSpaceDE w:val="0"/>
        <w:autoSpaceDN w:val="0"/>
        <w:adjustRightInd w:val="0"/>
        <w:spacing w:line="300" w:lineRule="auto"/>
        <w:jc w:val="left"/>
        <w:rPr>
          <w:rFonts w:ascii="宋体" w:cs="宋体"/>
          <w:b/>
          <w:kern w:val="0"/>
          <w:sz w:val="24"/>
          <w:lang w:val="zh-CN"/>
        </w:rPr>
      </w:pPr>
      <w:r>
        <w:rPr>
          <w:rFonts w:hint="eastAsia" w:ascii="宋体" w:cs="宋体"/>
          <w:b/>
          <w:kern w:val="0"/>
          <w:sz w:val="24"/>
          <w:lang w:val="zh-CN"/>
        </w:rPr>
        <w:t>3.施工及相关传输介质、接头相关技术要求</w:t>
      </w:r>
    </w:p>
    <w:p>
      <w:pPr>
        <w:autoSpaceDE w:val="0"/>
        <w:autoSpaceDN w:val="0"/>
        <w:adjustRightInd w:val="0"/>
        <w:spacing w:line="360" w:lineRule="auto"/>
        <w:ind w:firstLine="436" w:firstLineChars="182"/>
        <w:rPr>
          <w:rFonts w:ascii="宋体" w:cs="宋体"/>
          <w:kern w:val="0"/>
          <w:sz w:val="24"/>
          <w:lang w:val="zh-CN"/>
        </w:rPr>
      </w:pPr>
      <w:r>
        <w:rPr>
          <w:rFonts w:hint="eastAsia" w:ascii="宋体" w:cs="宋体"/>
          <w:kern w:val="0"/>
          <w:sz w:val="24"/>
          <w:lang w:val="zh-CN"/>
        </w:rPr>
        <w:t>工程施工及选用的联网设备、介质等必须符合国内外相关标准和规范。</w:t>
      </w:r>
    </w:p>
    <w:p>
      <w:pPr>
        <w:autoSpaceDE w:val="0"/>
        <w:autoSpaceDN w:val="0"/>
        <w:adjustRightInd w:val="0"/>
        <w:spacing w:line="360" w:lineRule="auto"/>
        <w:ind w:firstLine="436" w:firstLineChars="182"/>
        <w:rPr>
          <w:rFonts w:ascii="宋体" w:cs="宋体"/>
          <w:kern w:val="0"/>
          <w:sz w:val="24"/>
          <w:lang w:val="zh-CN"/>
        </w:rPr>
      </w:pPr>
      <w:r>
        <w:rPr>
          <w:rFonts w:hint="eastAsia" w:ascii="宋体" w:cs="宋体"/>
          <w:kern w:val="0"/>
          <w:sz w:val="24"/>
          <w:lang w:val="zh-CN"/>
        </w:rPr>
        <w:t>除了与其它部门共用的主干光缆外，要求在每一个管井都对相关光缆作出标识。</w:t>
      </w:r>
    </w:p>
    <w:p>
      <w:pPr>
        <w:autoSpaceDE w:val="0"/>
        <w:autoSpaceDN w:val="0"/>
        <w:adjustRightInd w:val="0"/>
        <w:spacing w:line="360" w:lineRule="auto"/>
        <w:ind w:firstLine="436" w:firstLineChars="182"/>
        <w:rPr>
          <w:rFonts w:ascii="宋体" w:cs="宋体"/>
          <w:kern w:val="0"/>
          <w:sz w:val="24"/>
          <w:lang w:val="zh-CN"/>
        </w:rPr>
      </w:pPr>
      <w:r>
        <w:rPr>
          <w:rFonts w:hint="eastAsia" w:ascii="宋体" w:cs="宋体"/>
          <w:kern w:val="0"/>
          <w:sz w:val="24"/>
          <w:lang w:val="zh-CN"/>
        </w:rPr>
        <w:t>光纤配线架采用模块式结构。</w:t>
      </w:r>
    </w:p>
    <w:p>
      <w:pPr>
        <w:autoSpaceDE w:val="0"/>
        <w:autoSpaceDN w:val="0"/>
        <w:adjustRightInd w:val="0"/>
        <w:spacing w:line="360" w:lineRule="auto"/>
        <w:ind w:firstLine="436" w:firstLineChars="182"/>
        <w:rPr>
          <w:rFonts w:hint="eastAsia" w:ascii="宋体" w:cs="宋体"/>
          <w:kern w:val="0"/>
          <w:sz w:val="24"/>
          <w:lang w:val="zh-CN"/>
        </w:rPr>
      </w:pPr>
      <w:r>
        <w:rPr>
          <w:rFonts w:hint="eastAsia" w:ascii="宋体" w:cs="宋体"/>
          <w:kern w:val="0"/>
          <w:sz w:val="24"/>
          <w:lang w:val="zh-CN"/>
        </w:rPr>
        <w:t>本设备必须配备防雷设备且满足交警部门防雷的相关要求。</w:t>
      </w:r>
    </w:p>
    <w:p>
      <w:pPr>
        <w:autoSpaceDE w:val="0"/>
        <w:autoSpaceDN w:val="0"/>
        <w:adjustRightInd w:val="0"/>
        <w:spacing w:line="360" w:lineRule="auto"/>
        <w:ind w:firstLine="439" w:firstLineChars="182"/>
        <w:rPr>
          <w:rFonts w:hint="eastAsia" w:ascii="宋体" w:cs="宋体"/>
          <w:b/>
          <w:bCs/>
          <w:kern w:val="0"/>
          <w:sz w:val="24"/>
          <w:lang w:val="en-US" w:eastAsia="zh-CN"/>
        </w:rPr>
      </w:pPr>
      <w:r>
        <w:rPr>
          <w:rFonts w:hint="eastAsia" w:ascii="宋体" w:cs="宋体"/>
          <w:b/>
          <w:bCs/>
          <w:kern w:val="0"/>
          <w:sz w:val="24"/>
          <w:lang w:val="en-US" w:eastAsia="zh-CN"/>
        </w:rPr>
        <w:t>电源取电位需配自动重合闸漏电保护开关。</w:t>
      </w:r>
    </w:p>
    <w:p>
      <w:pPr>
        <w:autoSpaceDE w:val="0"/>
        <w:autoSpaceDN w:val="0"/>
        <w:adjustRightInd w:val="0"/>
        <w:spacing w:line="360" w:lineRule="auto"/>
        <w:ind w:firstLine="439" w:firstLineChars="182"/>
        <w:rPr>
          <w:rFonts w:hint="eastAsia" w:ascii="宋体" w:cs="宋体"/>
          <w:b/>
          <w:bCs/>
          <w:kern w:val="0"/>
          <w:sz w:val="24"/>
          <w:lang w:val="en-US" w:eastAsia="zh-CN"/>
        </w:rPr>
      </w:pPr>
      <w:r>
        <w:rPr>
          <w:rFonts w:hint="eastAsia" w:ascii="宋体" w:cs="宋体"/>
          <w:b/>
          <w:bCs/>
          <w:kern w:val="0"/>
          <w:sz w:val="24"/>
          <w:lang w:val="en-US" w:eastAsia="zh-CN"/>
        </w:rPr>
        <w:t>施工单位进行监控设备施工前需提前征求广州市公安局增城区交警大队意见，由增城交警大队明确安装位置和安装方式，避免监控盲区。</w:t>
      </w:r>
    </w:p>
    <w:p>
      <w:pPr>
        <w:autoSpaceDE w:val="0"/>
        <w:autoSpaceDN w:val="0"/>
        <w:adjustRightInd w:val="0"/>
        <w:spacing w:line="360" w:lineRule="auto"/>
        <w:ind w:firstLine="439" w:firstLineChars="182"/>
        <w:rPr>
          <w:rFonts w:hint="eastAsia" w:ascii="宋体" w:cs="宋体"/>
          <w:b/>
          <w:bCs/>
          <w:kern w:val="0"/>
          <w:sz w:val="24"/>
          <w:lang w:val="en-US" w:eastAsia="zh-CN"/>
        </w:rPr>
      </w:pPr>
    </w:p>
    <w:p>
      <w:pPr>
        <w:widowControl w:val="0"/>
        <w:numPr>
          <w:ilvl w:val="0"/>
          <w:numId w:val="0"/>
        </w:numPr>
        <w:spacing w:line="440" w:lineRule="exact"/>
        <w:ind w:leftChars="0"/>
        <w:jc w:val="both"/>
        <w:rPr>
          <w:rFonts w:hint="eastAsia" w:ascii="宋体" w:hAnsi="Courier New" w:eastAsia="宋体" w:cs="宋体"/>
          <w:b/>
          <w:kern w:val="0"/>
          <w:sz w:val="24"/>
          <w:szCs w:val="21"/>
          <w:lang w:val="en-US" w:eastAsia="zh-CN" w:bidi="ar-SA"/>
        </w:rPr>
      </w:pPr>
      <w:r>
        <w:rPr>
          <w:rFonts w:hint="eastAsia" w:ascii="宋体" w:hAnsi="Courier New" w:cs="宋体"/>
          <w:b/>
          <w:kern w:val="0"/>
          <w:sz w:val="24"/>
          <w:szCs w:val="21"/>
          <w:lang w:val="en-US" w:eastAsia="zh-CN" w:bidi="ar-SA"/>
        </w:rPr>
        <w:t>六</w:t>
      </w:r>
      <w:r>
        <w:rPr>
          <w:rFonts w:hint="eastAsia" w:ascii="宋体" w:hAnsi="Courier New" w:eastAsia="宋体" w:cs="宋体"/>
          <w:b/>
          <w:kern w:val="0"/>
          <w:sz w:val="24"/>
          <w:szCs w:val="21"/>
          <w:lang w:val="en-US" w:eastAsia="zh-CN" w:bidi="ar-SA"/>
        </w:rPr>
        <w:t>、电子警察</w:t>
      </w:r>
    </w:p>
    <w:p>
      <w:pPr>
        <w:pStyle w:val="31"/>
        <w:bidi w:val="0"/>
        <w:spacing w:line="360" w:lineRule="auto"/>
        <w:ind w:firstLine="480"/>
        <w:rPr>
          <w:rFonts w:hint="eastAsia" w:ascii="宋体" w:hAnsi="宋体" w:cs="新宋体"/>
          <w:kern w:val="0"/>
          <w:sz w:val="24"/>
          <w:lang w:val="zh-CN"/>
        </w:rPr>
      </w:pPr>
      <w:r>
        <w:rPr>
          <w:rStyle w:val="15"/>
          <w:rFonts w:hint="eastAsia" w:ascii="宋体" w:hAnsi="宋体" w:eastAsia="宋体" w:cs="宋体"/>
          <w:sz w:val="24"/>
          <w:szCs w:val="24"/>
        </w:rPr>
        <w:t>新建闯红灯型电子警察系统，电警卡口主要具备闯红灯、</w:t>
      </w:r>
      <w:r>
        <w:rPr>
          <w:rFonts w:hint="eastAsia" w:ascii="宋体" w:hAnsi="宋体" w:eastAsia="宋体" w:cs="宋体"/>
          <w:kern w:val="0"/>
          <w:sz w:val="24"/>
          <w:szCs w:val="24"/>
          <w:u w:val="none"/>
          <w:lang w:val="zh-CN" w:eastAsia="zh-CN" w:bidi="ar-SA"/>
        </w:rPr>
        <w:t>不系安全带、打电话、违法变道、压实线抓拍、违法逆行抓拍等多种功能；前拍设备应能识别大型汽车、小型汽车、大型新能源汽车、小型新能源</w:t>
      </w:r>
      <w:r>
        <w:rPr>
          <w:rFonts w:hint="eastAsia" w:ascii="宋体" w:hAnsi="宋体" w:eastAsia="宋体" w:cs="宋体"/>
          <w:kern w:val="0"/>
          <w:sz w:val="24"/>
          <w:szCs w:val="24"/>
          <w:u w:val="none"/>
          <w:lang w:val="en-US" w:eastAsia="zh-CN" w:bidi="ar-SA"/>
        </w:rPr>
        <w:t>汽车等多种车辆类型，后排设备应能识别大型汽车、小型汽车、大型新能源汽车、小型新能源汽车、挂车、普通摩托车（黄牌）、轻便摩托车（蓝牌）等车辆类型。</w:t>
      </w:r>
      <w:r>
        <w:rPr>
          <w:rStyle w:val="15"/>
          <w:rFonts w:hint="eastAsia" w:ascii="宋体" w:hAnsi="宋体" w:eastAsia="宋体" w:cs="宋体"/>
          <w:sz w:val="24"/>
          <w:szCs w:val="24"/>
        </w:rPr>
        <w:t>路口多种交通违法拍摄功能，同时具备车牌识别、交通流量检测等功能，根据安装地点的实际情况启用设备不同的功能。</w:t>
      </w:r>
    </w:p>
    <w:p>
      <w:pPr>
        <w:autoSpaceDE w:val="0"/>
        <w:autoSpaceDN w:val="0"/>
        <w:adjustRightInd w:val="0"/>
        <w:spacing w:line="360" w:lineRule="auto"/>
        <w:ind w:firstLine="480" w:firstLineChars="200"/>
        <w:rPr>
          <w:rFonts w:ascii="宋体" w:hAnsi="宋体" w:cs="新宋体"/>
          <w:kern w:val="0"/>
          <w:sz w:val="24"/>
          <w:lang w:val="zh-CN"/>
        </w:rPr>
      </w:pPr>
      <w:r>
        <w:rPr>
          <w:rFonts w:hint="eastAsia" w:ascii="宋体" w:hAnsi="宋体" w:cs="新宋体"/>
          <w:kern w:val="0"/>
          <w:sz w:val="24"/>
          <w:lang w:val="zh-CN"/>
        </w:rPr>
        <w:t>电子警察主要是对灯控路口及路段违法闯红灯的车辆进行自动检测和拍摄，同时设置反向卡口对车辆驾驶人面部特征进行记录。电子警察系统采用</w:t>
      </w:r>
      <w:r>
        <w:rPr>
          <w:rFonts w:hint="eastAsia" w:ascii="宋体" w:hAnsi="宋体"/>
          <w:sz w:val="24"/>
        </w:rPr>
        <w:t>高清视频检测闯红灯一体机</w:t>
      </w:r>
      <w:r>
        <w:rPr>
          <w:rFonts w:ascii="宋体" w:hAnsi="宋体"/>
          <w:sz w:val="24"/>
        </w:rPr>
        <w:t>系统</w:t>
      </w:r>
      <w:r>
        <w:rPr>
          <w:rFonts w:hint="eastAsia" w:ascii="宋体" w:hAnsi="宋体" w:cs="新宋体"/>
          <w:kern w:val="0"/>
          <w:sz w:val="24"/>
          <w:lang w:val="zh-CN"/>
        </w:rPr>
        <w:t>。</w:t>
      </w:r>
    </w:p>
    <w:p>
      <w:pPr>
        <w:autoSpaceDE w:val="0"/>
        <w:autoSpaceDN w:val="0"/>
        <w:adjustRightInd w:val="0"/>
        <w:spacing w:line="360" w:lineRule="auto"/>
        <w:ind w:firstLine="436" w:firstLineChars="182"/>
        <w:rPr>
          <w:rFonts w:hint="eastAsia" w:ascii="宋体" w:cs="宋体"/>
          <w:kern w:val="0"/>
          <w:sz w:val="24"/>
          <w:lang w:val="en-US" w:eastAsia="zh-CN"/>
        </w:rPr>
      </w:pPr>
      <w:r>
        <w:rPr>
          <w:rFonts w:hint="eastAsia" w:ascii="宋体" w:hAnsi="宋体" w:cs="宋体"/>
          <w:kern w:val="0"/>
          <w:sz w:val="24"/>
          <w:lang w:val="zh-CN"/>
        </w:rPr>
        <w:t>电子警察系统每个方向分别设置高清摄像机、补光灯和闪光灯，安装于相应电子警察悬臂式</w:t>
      </w:r>
      <w:r>
        <w:rPr>
          <w:rFonts w:ascii="宋体" w:hAnsi="宋体" w:cs="宋体"/>
          <w:kern w:val="0"/>
          <w:sz w:val="24"/>
          <w:lang w:val="zh-CN"/>
        </w:rPr>
        <w:t>L</w:t>
      </w:r>
      <w:r>
        <w:rPr>
          <w:rFonts w:hint="eastAsia" w:ascii="宋体" w:hAnsi="宋体" w:cs="宋体"/>
          <w:kern w:val="0"/>
          <w:sz w:val="24"/>
          <w:lang w:val="zh-CN"/>
        </w:rPr>
        <w:t>杆立柱上，为避免眩光影响，补光灯和闪光灯的安装应与来车方向保持一定的角度。正向车尾抓拍按照每车道一台LED补光灯补光；反向抓拍车头采用每车道一台气体闪光灯，并且在摄像机护罩内置3颗LED灯珠辅助夜间视频检测补光。电子警察悬臂式</w:t>
      </w:r>
      <w:r>
        <w:rPr>
          <w:rFonts w:ascii="宋体" w:hAnsi="宋体" w:cs="宋体"/>
          <w:kern w:val="0"/>
          <w:sz w:val="24"/>
          <w:lang w:val="zh-CN"/>
        </w:rPr>
        <w:t>L</w:t>
      </w:r>
      <w:r>
        <w:rPr>
          <w:rFonts w:hint="eastAsia" w:ascii="宋体" w:hAnsi="宋体" w:cs="宋体"/>
          <w:kern w:val="0"/>
          <w:sz w:val="24"/>
          <w:lang w:val="zh-CN"/>
        </w:rPr>
        <w:t>杆原则上距停止线后</w:t>
      </w:r>
      <w:r>
        <w:rPr>
          <w:rFonts w:hint="eastAsia" w:ascii="宋体" w:hAnsi="宋体" w:cs="宋体"/>
          <w:kern w:val="0"/>
          <w:sz w:val="24"/>
          <w:lang w:val="en-US" w:eastAsia="zh-CN"/>
        </w:rPr>
        <w:t>23</w:t>
      </w:r>
      <w:r>
        <w:rPr>
          <w:rFonts w:hint="eastAsia" w:ascii="宋体" w:hAnsi="宋体" w:cs="宋体"/>
          <w:kern w:val="0"/>
          <w:sz w:val="24"/>
          <w:lang w:val="zh-CN"/>
        </w:rPr>
        <w:t>m~2</w:t>
      </w:r>
      <w:r>
        <w:rPr>
          <w:rFonts w:hint="eastAsia" w:ascii="宋体" w:hAnsi="宋体" w:cs="宋体"/>
          <w:kern w:val="0"/>
          <w:sz w:val="24"/>
          <w:lang w:val="en-US" w:eastAsia="zh-CN"/>
        </w:rPr>
        <w:t>5</w:t>
      </w:r>
      <w:r>
        <w:rPr>
          <w:rFonts w:hint="eastAsia" w:ascii="宋体" w:hAnsi="宋体" w:cs="宋体"/>
          <w:kern w:val="0"/>
          <w:sz w:val="24"/>
          <w:lang w:val="zh-CN"/>
        </w:rPr>
        <w:t>m设置。</w:t>
      </w:r>
    </w:p>
    <w:p>
      <w:pPr>
        <w:widowControl w:val="0"/>
        <w:numPr>
          <w:ilvl w:val="0"/>
          <w:numId w:val="0"/>
        </w:numPr>
        <w:spacing w:line="440" w:lineRule="exact"/>
        <w:ind w:leftChars="0"/>
        <w:jc w:val="both"/>
        <w:rPr>
          <w:rFonts w:hint="eastAsia" w:ascii="宋体" w:hAnsi="Courier New" w:eastAsia="宋体" w:cs="宋体"/>
          <w:b/>
          <w:kern w:val="0"/>
          <w:sz w:val="24"/>
          <w:szCs w:val="21"/>
          <w:lang w:val="en-US" w:eastAsia="zh-CN" w:bidi="ar-SA"/>
        </w:rPr>
      </w:pPr>
      <w:r>
        <w:rPr>
          <w:rFonts w:hint="eastAsia" w:ascii="宋体" w:hAnsi="Courier New" w:cs="宋体"/>
          <w:b/>
          <w:kern w:val="0"/>
          <w:sz w:val="24"/>
          <w:szCs w:val="21"/>
          <w:lang w:val="en-US" w:eastAsia="zh-CN" w:bidi="ar-SA"/>
        </w:rPr>
        <w:t>1、</w:t>
      </w:r>
      <w:r>
        <w:rPr>
          <w:rFonts w:hint="eastAsia" w:ascii="宋体" w:hAnsi="Courier New" w:eastAsia="宋体" w:cs="宋体"/>
          <w:b/>
          <w:kern w:val="0"/>
          <w:sz w:val="24"/>
          <w:szCs w:val="21"/>
          <w:lang w:val="en-US" w:eastAsia="zh-CN" w:bidi="ar-SA"/>
        </w:rPr>
        <w:t>系统的架构及组成</w:t>
      </w:r>
    </w:p>
    <w:p>
      <w:pPr>
        <w:autoSpaceDE w:val="0"/>
        <w:autoSpaceDN w:val="0"/>
        <w:adjustRightInd w:val="0"/>
        <w:spacing w:line="360" w:lineRule="auto"/>
        <w:ind w:firstLine="480" w:firstLineChars="200"/>
        <w:rPr>
          <w:rFonts w:ascii="宋体" w:hAnsi="宋体"/>
          <w:sz w:val="24"/>
        </w:rPr>
      </w:pPr>
      <w:r>
        <w:rPr>
          <w:rFonts w:hint="eastAsia" w:ascii="宋体" w:hAnsi="宋体"/>
          <w:sz w:val="24"/>
        </w:rPr>
        <w:t>高清视频检测闯红灯一体机</w:t>
      </w:r>
      <w:r>
        <w:rPr>
          <w:rFonts w:ascii="宋体" w:hAnsi="宋体"/>
          <w:sz w:val="24"/>
        </w:rPr>
        <w:t>系统采用采取纯视频检测方式，自动对视频流中运动物体进行实时逐帧检测、锁定、跟踪，根据车辆运动轨迹判断车辆是否违章并进行记录，无需破坏路面，</w:t>
      </w:r>
      <w:r>
        <w:rPr>
          <w:rFonts w:hint="eastAsia" w:ascii="宋体" w:hAnsi="宋体"/>
          <w:sz w:val="24"/>
        </w:rPr>
        <w:t>不</w:t>
      </w:r>
      <w:r>
        <w:rPr>
          <w:rFonts w:ascii="宋体" w:hAnsi="宋体"/>
          <w:sz w:val="24"/>
        </w:rPr>
        <w:t>埋设线圈。采用</w:t>
      </w:r>
      <w:r>
        <w:rPr>
          <w:rFonts w:hint="eastAsia" w:ascii="宋体" w:hAnsi="宋体"/>
          <w:sz w:val="24"/>
        </w:rPr>
        <w:t>9</w:t>
      </w:r>
      <w:r>
        <w:rPr>
          <w:rFonts w:ascii="宋体" w:hAnsi="宋体"/>
          <w:sz w:val="24"/>
        </w:rPr>
        <w:t>00万CCD高清一体化摄像机为采集主体，单台摄像机可覆盖单向3车道；采用LED频闪灯进行夜间补光。设备稳定，结构简单，便于安装维护。</w:t>
      </w:r>
    </w:p>
    <w:p>
      <w:pPr>
        <w:pStyle w:val="45"/>
        <w:snapToGrid w:val="0"/>
        <w:spacing w:after="156" w:afterLines="50" w:line="360" w:lineRule="auto"/>
        <w:ind w:firstLine="480" w:firstLineChars="200"/>
        <w:rPr>
          <w:rFonts w:ascii="宋体" w:hAnsi="宋体" w:eastAsia="宋体"/>
          <w:color w:val="auto"/>
        </w:rPr>
      </w:pPr>
      <w:r>
        <w:rPr>
          <w:rFonts w:ascii="宋体" w:hAnsi="宋体" w:eastAsia="宋体"/>
          <w:color w:val="auto"/>
        </w:rPr>
        <w:t>系统主要由前端数据采集子系统、网络传输子系统和中心管理平台构成。系统整体结构如下：</w:t>
      </w:r>
    </w:p>
    <w:p>
      <w:pPr>
        <w:pStyle w:val="45"/>
        <w:snapToGrid w:val="0"/>
        <w:spacing w:after="156" w:afterLines="50" w:line="300" w:lineRule="auto"/>
        <w:ind w:firstLine="420" w:firstLineChars="200"/>
        <w:jc w:val="center"/>
        <w:rPr>
          <w:rFonts w:ascii="宋体" w:hAnsi="宋体"/>
          <w:color w:val="auto"/>
          <w:sz w:val="21"/>
        </w:rPr>
      </w:pPr>
      <w:r>
        <w:rPr>
          <w:rFonts w:hint="eastAsia" w:ascii="宋体" w:hAnsi="宋体"/>
          <w:color w:val="auto"/>
          <w:sz w:val="21"/>
        </w:rPr>
        <w:drawing>
          <wp:inline distT="0" distB="0" distL="0" distR="0">
            <wp:extent cx="4761230" cy="5214620"/>
            <wp:effectExtent l="0" t="0" r="127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761230" cy="5214620"/>
                    </a:xfrm>
                    <a:prstGeom prst="rect">
                      <a:avLst/>
                    </a:prstGeom>
                    <a:noFill/>
                    <a:ln>
                      <a:noFill/>
                    </a:ln>
                  </pic:spPr>
                </pic:pic>
              </a:graphicData>
            </a:graphic>
          </wp:inline>
        </w:drawing>
      </w:r>
    </w:p>
    <w:p>
      <w:pPr>
        <w:widowControl w:val="0"/>
        <w:numPr>
          <w:ilvl w:val="0"/>
          <w:numId w:val="0"/>
        </w:numPr>
        <w:spacing w:line="440" w:lineRule="exact"/>
        <w:ind w:leftChars="0"/>
        <w:jc w:val="center"/>
        <w:rPr>
          <w:rFonts w:hint="eastAsia" w:ascii="宋体" w:hAnsi="Courier New" w:eastAsia="宋体" w:cs="宋体"/>
          <w:b/>
          <w:kern w:val="0"/>
          <w:sz w:val="24"/>
          <w:szCs w:val="21"/>
          <w:lang w:val="en-US" w:eastAsia="zh-CN" w:bidi="ar-SA"/>
        </w:rPr>
      </w:pPr>
      <w:r>
        <w:rPr>
          <w:rFonts w:hint="eastAsia" w:ascii="宋体" w:hAnsi="Courier New" w:eastAsia="宋体" w:cs="宋体"/>
          <w:b/>
          <w:kern w:val="0"/>
          <w:sz w:val="24"/>
          <w:szCs w:val="21"/>
          <w:lang w:val="en-US" w:eastAsia="zh-CN" w:bidi="ar-SA"/>
        </w:rPr>
        <w:t>系统结构示意图</w:t>
      </w:r>
    </w:p>
    <w:p>
      <w:pPr>
        <w:spacing w:line="360" w:lineRule="auto"/>
        <w:ind w:firstLine="480"/>
        <w:jc w:val="left"/>
        <w:rPr>
          <w:rFonts w:ascii="宋体" w:hAnsi="宋体"/>
          <w:sz w:val="24"/>
        </w:rPr>
      </w:pPr>
      <w:r>
        <w:rPr>
          <w:rFonts w:hint="eastAsia" w:ascii="宋体" w:hAnsi="宋体"/>
          <w:sz w:val="24"/>
        </w:rPr>
        <w:t>系统中主要设备由嵌入式一体化高清摄像机、补光单元、网络传输和数据中心管理等部分组成，系统核心设备为嵌入式一体化高清摄像机，集抓拍、控制、识别、录像、压缩、传输于一体。具有先进的视频检测功能，可以对视频图像进行逐帧识别，同时自动匹配对应车道，对过往车辆进行轨迹跟踪并做行为判断，如有违章车辆即进行抓拍、车牌识别、录像、存储，处理结果上传到后台。</w:t>
      </w:r>
    </w:p>
    <w:p>
      <w:pPr>
        <w:spacing w:line="360" w:lineRule="auto"/>
        <w:ind w:firstLine="484" w:firstLineChars="202"/>
        <w:jc w:val="left"/>
        <w:rPr>
          <w:rFonts w:ascii="宋体" w:hAnsi="宋体"/>
          <w:sz w:val="24"/>
        </w:rPr>
      </w:pPr>
      <w:r>
        <w:rPr>
          <w:rFonts w:hint="eastAsia"/>
          <w:sz w:val="24"/>
        </w:rPr>
        <w:t>系统增设人像卡口抓拍功能，</w:t>
      </w:r>
      <w:r>
        <w:rPr>
          <w:rFonts w:hint="eastAsia" w:ascii="宋体" w:hAnsi="宋体"/>
          <w:sz w:val="24"/>
        </w:rPr>
        <w:t>车辆分别通过人像卡口抓拍机和电子警察抓拍机后，对应的正向卡口图片和违章合成图片都汇聚到了路口数据合成处理主机上。主机通过图片对应的车道方向属性和车牌识别结果，把同一车辆的违章图片、正向卡口图片和卡口人脸特写图片做匹配合成，形成完整的包含车辆头部、尾部画面的违法合成图片，最终达到违法处罚到人的目的。系统可以根据需求进行合成，例如将原3+1图片中的特写图片替换成人像抓拍的特写图片，或直接将人像卡口抓拍机抓拍下的1+1图片于原3+1图片直接合成为新的违法合成图片，直接用于执法。</w:t>
      </w:r>
    </w:p>
    <w:p>
      <w:pPr>
        <w:numPr>
          <w:ilvl w:val="1"/>
          <w:numId w:val="11"/>
        </w:numPr>
        <w:adjustRightInd w:val="0"/>
        <w:spacing w:after="120" w:line="360" w:lineRule="auto"/>
        <w:rPr>
          <w:rFonts w:ascii="宋体" w:hAnsi="宋体"/>
          <w:sz w:val="24"/>
        </w:rPr>
      </w:pPr>
      <w:r>
        <w:rPr>
          <w:rFonts w:ascii="宋体" w:hAnsi="宋体"/>
          <w:sz w:val="24"/>
        </w:rPr>
        <w:t>高清抓拍摄像主机</w:t>
      </w:r>
    </w:p>
    <w:p>
      <w:pPr>
        <w:adjustRightInd w:val="0"/>
        <w:spacing w:after="120" w:line="360" w:lineRule="auto"/>
        <w:ind w:firstLine="482" w:firstLineChars="200"/>
        <w:rPr>
          <w:rFonts w:ascii="宋体" w:hAnsi="宋体"/>
          <w:b/>
          <w:bCs/>
          <w:sz w:val="24"/>
        </w:rPr>
      </w:pPr>
      <w:r>
        <w:rPr>
          <w:rFonts w:ascii="宋体" w:hAnsi="宋体"/>
          <w:b/>
          <w:bCs/>
          <w:sz w:val="24"/>
        </w:rPr>
        <w:t>本系统采用</w:t>
      </w:r>
      <w:r>
        <w:rPr>
          <w:rFonts w:hint="eastAsia" w:ascii="宋体" w:hAnsi="宋体"/>
          <w:b/>
          <w:bCs/>
          <w:sz w:val="24"/>
        </w:rPr>
        <w:t>9</w:t>
      </w:r>
      <w:r>
        <w:rPr>
          <w:rFonts w:ascii="宋体" w:hAnsi="宋体"/>
          <w:b/>
          <w:bCs/>
          <w:sz w:val="24"/>
        </w:rPr>
        <w:t>00万像素高清抓拍摄像</w:t>
      </w:r>
      <w:r>
        <w:rPr>
          <w:rFonts w:hint="eastAsia" w:ascii="宋体" w:hAnsi="宋体"/>
          <w:b/>
          <w:bCs/>
          <w:sz w:val="24"/>
        </w:rPr>
        <w:t>机</w:t>
      </w:r>
      <w:r>
        <w:rPr>
          <w:rFonts w:ascii="宋体" w:hAnsi="宋体"/>
          <w:b/>
          <w:bCs/>
          <w:sz w:val="24"/>
        </w:rPr>
        <w:t>，</w:t>
      </w:r>
      <w:r>
        <w:rPr>
          <w:rFonts w:hint="eastAsia" w:ascii="宋体" w:hAnsi="宋体"/>
          <w:b/>
          <w:bCs/>
          <w:sz w:val="24"/>
        </w:rPr>
        <w:t>摄像机成像</w:t>
      </w:r>
      <w:r>
        <w:rPr>
          <w:rFonts w:ascii="宋体" w:hAnsi="宋体"/>
          <w:b/>
          <w:bCs/>
          <w:sz w:val="24"/>
        </w:rPr>
        <w:t>图片分辨率达</w:t>
      </w:r>
      <w:r>
        <w:rPr>
          <w:rFonts w:hint="eastAsia" w:ascii="宋体" w:hAnsi="宋体"/>
          <w:b/>
          <w:bCs/>
          <w:sz w:val="24"/>
        </w:rPr>
        <w:t>4096</w:t>
      </w:r>
      <w:r>
        <w:rPr>
          <w:rFonts w:ascii="宋体" w:hAnsi="宋体"/>
          <w:b/>
          <w:bCs/>
          <w:sz w:val="24"/>
        </w:rPr>
        <w:t>×</w:t>
      </w:r>
      <w:r>
        <w:rPr>
          <w:rFonts w:hint="eastAsia" w:ascii="宋体" w:hAnsi="宋体"/>
          <w:b/>
          <w:bCs/>
          <w:sz w:val="24"/>
        </w:rPr>
        <w:t>2160</w:t>
      </w:r>
      <w:r>
        <w:rPr>
          <w:rFonts w:ascii="宋体" w:hAnsi="宋体"/>
          <w:b/>
          <w:bCs/>
          <w:sz w:val="24"/>
        </w:rPr>
        <w:t>。</w:t>
      </w:r>
      <w:r>
        <w:rPr>
          <w:rFonts w:hint="eastAsia" w:ascii="宋体" w:hAnsi="宋体"/>
          <w:b/>
          <w:bCs/>
          <w:sz w:val="24"/>
        </w:rPr>
        <w:t>1至2个车道采用1台900万像素摄像机，3至4个车道采用2台900万像素摄像机，以此类推。摄像机</w:t>
      </w:r>
      <w:r>
        <w:rPr>
          <w:rFonts w:ascii="宋体" w:hAnsi="宋体"/>
          <w:b/>
          <w:bCs/>
          <w:sz w:val="24"/>
        </w:rPr>
        <w:t>提供红绿灯检测、车辆检测及高清录像的视频流。</w:t>
      </w:r>
    </w:p>
    <w:p>
      <w:pPr>
        <w:numPr>
          <w:ilvl w:val="1"/>
          <w:numId w:val="11"/>
        </w:numPr>
        <w:adjustRightInd w:val="0"/>
        <w:spacing w:after="120" w:line="360" w:lineRule="auto"/>
        <w:rPr>
          <w:rFonts w:ascii="宋体" w:hAnsi="宋体"/>
          <w:sz w:val="24"/>
        </w:rPr>
      </w:pPr>
      <w:r>
        <w:rPr>
          <w:rFonts w:ascii="宋体" w:hAnsi="宋体"/>
          <w:sz w:val="24"/>
        </w:rPr>
        <w:t>补光</w:t>
      </w:r>
      <w:r>
        <w:rPr>
          <w:rFonts w:hint="eastAsia" w:ascii="宋体" w:hAnsi="宋体"/>
          <w:sz w:val="24"/>
        </w:rPr>
        <w:t>单元</w:t>
      </w:r>
    </w:p>
    <w:p>
      <w:pPr>
        <w:spacing w:line="360" w:lineRule="auto"/>
        <w:ind w:firstLine="484" w:firstLineChars="202"/>
        <w:rPr>
          <w:rFonts w:ascii="宋体" w:cs="宋体"/>
          <w:kern w:val="0"/>
          <w:sz w:val="24"/>
          <w:lang w:val="zh-CN"/>
        </w:rPr>
      </w:pPr>
      <w:r>
        <w:rPr>
          <w:rFonts w:hint="eastAsia" w:ascii="宋体" w:cs="宋体"/>
          <w:kern w:val="0"/>
          <w:sz w:val="24"/>
          <w:lang w:val="zh-CN"/>
        </w:rPr>
        <w:t>系统包含自动补光单元。系统采用LED补光灯+气体闪光灯相结合的方式，LED补光灯主要用于夜间及光线不足时的环境补光，光源柔和，光污染小；气体闪光灯主要用于人像抓拍补光，闪光时间短，闪光强度可调，不影响行车安全。</w:t>
      </w:r>
    </w:p>
    <w:p>
      <w:pPr>
        <w:numPr>
          <w:ilvl w:val="1"/>
          <w:numId w:val="11"/>
        </w:numPr>
        <w:adjustRightInd w:val="0"/>
        <w:spacing w:after="120" w:line="360" w:lineRule="auto"/>
        <w:rPr>
          <w:rFonts w:ascii="宋体" w:hAnsi="宋体"/>
          <w:sz w:val="24"/>
        </w:rPr>
      </w:pPr>
      <w:r>
        <w:rPr>
          <w:rFonts w:ascii="宋体" w:hAnsi="宋体"/>
          <w:sz w:val="24"/>
        </w:rPr>
        <w:t>智能交通终端管理设备</w:t>
      </w:r>
    </w:p>
    <w:p>
      <w:pPr>
        <w:adjustRightInd w:val="0"/>
        <w:spacing w:after="120" w:line="360" w:lineRule="auto"/>
        <w:ind w:firstLine="480" w:firstLineChars="200"/>
        <w:rPr>
          <w:rFonts w:ascii="宋体" w:hAnsi="宋体"/>
          <w:sz w:val="24"/>
        </w:rPr>
      </w:pPr>
      <w:r>
        <w:rPr>
          <w:rFonts w:ascii="宋体" w:hAnsi="宋体"/>
          <w:sz w:val="24"/>
        </w:rPr>
        <w:t>作为前端数据存储，采用嵌入式高性能处理平台，内置大容量硬盘，可接收来至高清摄像机的JPEG流、H.264视频流，并进行图片、录像的前端存储。支持</w:t>
      </w:r>
      <w:r>
        <w:rPr>
          <w:rFonts w:hint="eastAsia" w:ascii="宋体" w:hAnsi="宋体"/>
          <w:sz w:val="24"/>
        </w:rPr>
        <w:t>7</w:t>
      </w:r>
      <w:r>
        <w:rPr>
          <w:rFonts w:ascii="宋体" w:hAnsi="宋体"/>
          <w:sz w:val="24"/>
        </w:rPr>
        <w:t>00万高清监控摄像机的接入，具有图片断点续传、图片录像检索等功能。</w:t>
      </w:r>
    </w:p>
    <w:p>
      <w:pPr>
        <w:numPr>
          <w:ilvl w:val="1"/>
          <w:numId w:val="11"/>
        </w:numPr>
        <w:adjustRightInd w:val="0"/>
        <w:spacing w:after="120" w:line="360" w:lineRule="auto"/>
        <w:rPr>
          <w:rFonts w:ascii="宋体" w:hAnsi="宋体"/>
          <w:sz w:val="24"/>
        </w:rPr>
      </w:pPr>
      <w:r>
        <w:rPr>
          <w:rFonts w:ascii="宋体" w:hAnsi="宋体"/>
          <w:sz w:val="24"/>
        </w:rPr>
        <w:t>网络传输设备</w:t>
      </w:r>
    </w:p>
    <w:p>
      <w:pPr>
        <w:adjustRightInd w:val="0"/>
        <w:spacing w:after="120" w:line="360" w:lineRule="auto"/>
        <w:ind w:firstLine="480" w:firstLineChars="200"/>
        <w:rPr>
          <w:rFonts w:ascii="宋体" w:hAnsi="宋体"/>
          <w:sz w:val="24"/>
        </w:rPr>
      </w:pPr>
      <w:r>
        <w:rPr>
          <w:rFonts w:ascii="宋体" w:hAnsi="宋体"/>
          <w:sz w:val="24"/>
        </w:rPr>
        <w:t>包括交换机、</w:t>
      </w:r>
      <w:r>
        <w:rPr>
          <w:rFonts w:hint="eastAsia" w:ascii="宋体" w:hAnsi="宋体"/>
          <w:sz w:val="24"/>
        </w:rPr>
        <w:t>光端机或</w:t>
      </w:r>
      <w:r>
        <w:rPr>
          <w:rFonts w:ascii="宋体" w:hAnsi="宋体"/>
          <w:sz w:val="24"/>
        </w:rPr>
        <w:t>光纤收发器等，承担将前端设备记录的车辆违法信息传输到后端管理中心的任务。</w:t>
      </w:r>
    </w:p>
    <w:p>
      <w:pPr>
        <w:autoSpaceDE w:val="0"/>
        <w:autoSpaceDN w:val="0"/>
        <w:adjustRightInd w:val="0"/>
        <w:spacing w:line="360" w:lineRule="auto"/>
        <w:ind w:firstLine="525"/>
        <w:rPr>
          <w:rFonts w:ascii="宋体" w:hAnsi="宋体" w:cs="宋体"/>
          <w:kern w:val="0"/>
          <w:sz w:val="24"/>
          <w:lang w:val="zh-CN"/>
        </w:rPr>
      </w:pPr>
      <w:r>
        <w:rPr>
          <w:rFonts w:hint="eastAsia" w:ascii="宋体" w:hAnsi="宋体" w:cs="宋体"/>
          <w:kern w:val="0"/>
          <w:sz w:val="24"/>
          <w:lang w:val="zh-CN"/>
        </w:rPr>
        <w:t>承包商须负责系统前端至交警部门监控中心之间所有必须设备及设施的供应、安装、入网和调试。</w:t>
      </w:r>
    </w:p>
    <w:p>
      <w:pPr>
        <w:pStyle w:val="41"/>
        <w:spacing w:before="120" w:after="120"/>
        <w:ind w:firstLine="480"/>
        <w:rPr>
          <w:rFonts w:ascii="宋体" w:cs="宋体"/>
          <w:kern w:val="0"/>
          <w:lang w:val="zh-CN"/>
        </w:rPr>
      </w:pPr>
      <w:r>
        <w:rPr>
          <w:rFonts w:hint="eastAsia" w:ascii="宋体" w:cs="宋体"/>
          <w:kern w:val="0"/>
          <w:lang w:val="zh-CN"/>
        </w:rPr>
        <w:t>本系统满足公安部《闯红灯自动记录系统通用技术条件》（GA/T496-2014）、《道路交通违法行为图像取证技术规范》（GA/T832-2014）及《安全防范视频监控联网系统信息传输、交换、控制技术要求》(GB/T28181-2014)。</w:t>
      </w:r>
    </w:p>
    <w:p>
      <w:pPr>
        <w:autoSpaceDE w:val="0"/>
        <w:autoSpaceDN w:val="0"/>
        <w:adjustRightInd w:val="0"/>
        <w:spacing w:line="360" w:lineRule="auto"/>
        <w:ind w:firstLine="525"/>
        <w:rPr>
          <w:rFonts w:hint="eastAsia" w:ascii="宋体" w:hAnsi="宋体" w:cs="宋体"/>
          <w:kern w:val="0"/>
          <w:sz w:val="24"/>
          <w:lang w:val="zh-CN"/>
        </w:rPr>
      </w:pPr>
      <w:r>
        <w:rPr>
          <w:rFonts w:hint="eastAsia" w:ascii="宋体" w:hAnsi="宋体" w:cs="宋体"/>
          <w:kern w:val="0"/>
          <w:sz w:val="24"/>
          <w:lang w:val="zh-CN"/>
        </w:rPr>
        <w:t>本系统的数据处理平台应与交警部门现有系统兼容。</w:t>
      </w:r>
    </w:p>
    <w:p>
      <w:pPr>
        <w:autoSpaceDE w:val="0"/>
        <w:autoSpaceDN w:val="0"/>
        <w:adjustRightInd w:val="0"/>
        <w:spacing w:line="360" w:lineRule="auto"/>
        <w:ind w:firstLine="525"/>
        <w:rPr>
          <w:rFonts w:hint="eastAsia" w:ascii="宋体" w:hAnsi="宋体" w:cs="宋体"/>
          <w:kern w:val="0"/>
          <w:sz w:val="24"/>
          <w:lang w:val="zh-CN"/>
        </w:rPr>
      </w:pPr>
    </w:p>
    <w:p>
      <w:pPr>
        <w:autoSpaceDE w:val="0"/>
        <w:autoSpaceDN w:val="0"/>
        <w:adjustRightInd w:val="0"/>
        <w:spacing w:line="360" w:lineRule="auto"/>
        <w:ind w:firstLine="525"/>
        <w:rPr>
          <w:rFonts w:hint="eastAsia" w:ascii="宋体" w:hAnsi="宋体" w:cs="宋体"/>
          <w:kern w:val="0"/>
          <w:sz w:val="24"/>
          <w:lang w:val="zh-CN"/>
        </w:rPr>
      </w:pPr>
    </w:p>
    <w:p>
      <w:pPr>
        <w:widowControl w:val="0"/>
        <w:numPr>
          <w:ilvl w:val="0"/>
          <w:numId w:val="0"/>
        </w:numPr>
        <w:spacing w:line="440" w:lineRule="exact"/>
        <w:ind w:leftChars="0"/>
        <w:jc w:val="both"/>
        <w:rPr>
          <w:rFonts w:hint="eastAsia" w:ascii="宋体" w:hAnsi="Courier New" w:cs="宋体"/>
          <w:b/>
          <w:kern w:val="0"/>
          <w:sz w:val="24"/>
          <w:szCs w:val="21"/>
          <w:lang w:val="en-US" w:eastAsia="zh-CN" w:bidi="ar-SA"/>
        </w:rPr>
      </w:pPr>
      <w:r>
        <w:rPr>
          <w:rFonts w:hint="eastAsia" w:ascii="宋体" w:hAnsi="Courier New" w:cs="宋体"/>
          <w:b/>
          <w:kern w:val="0"/>
          <w:sz w:val="24"/>
          <w:szCs w:val="21"/>
          <w:lang w:val="en-US" w:eastAsia="zh-CN" w:bidi="ar-SA"/>
        </w:rPr>
        <w:t>2、系统的功能</w:t>
      </w:r>
      <w:bookmarkStart w:id="0" w:name="_Toc332875095"/>
    </w:p>
    <w:p>
      <w:pPr>
        <w:numPr>
          <w:ilvl w:val="0"/>
          <w:numId w:val="12"/>
        </w:numPr>
        <w:autoSpaceDE w:val="0"/>
        <w:autoSpaceDN w:val="0"/>
        <w:adjustRightInd w:val="0"/>
        <w:spacing w:line="360" w:lineRule="auto"/>
        <w:rPr>
          <w:rFonts w:ascii="宋体" w:hAnsi="宋体" w:cs="新宋体"/>
          <w:b/>
          <w:bCs/>
          <w:kern w:val="0"/>
          <w:sz w:val="24"/>
          <w:lang w:val="zh-CN"/>
        </w:rPr>
      </w:pPr>
      <w:r>
        <w:rPr>
          <w:rFonts w:ascii="宋体" w:hAnsi="宋体"/>
          <w:b/>
          <w:bCs/>
          <w:sz w:val="24"/>
        </w:rPr>
        <w:t>车辆捕获功能</w:t>
      </w:r>
      <w:bookmarkEnd w:id="0"/>
    </w:p>
    <w:p>
      <w:pPr>
        <w:adjustRightInd w:val="0"/>
        <w:spacing w:after="120" w:line="360" w:lineRule="auto"/>
        <w:ind w:firstLine="480" w:firstLineChars="200"/>
        <w:rPr>
          <w:rFonts w:ascii="宋体" w:hAnsi="宋体"/>
          <w:sz w:val="24"/>
        </w:rPr>
      </w:pPr>
      <w:r>
        <w:rPr>
          <w:rFonts w:ascii="宋体" w:hAnsi="宋体"/>
          <w:sz w:val="24"/>
        </w:rPr>
        <w:t>系统除了能够捕获违法闯红灯的车辆外，还能捕获在车道上正常行驶的车辆（卡口功能），能捕获记录车辆闯红灯过程中三个不同位置的信息以反映机动车闯红灯违法全过程。</w:t>
      </w:r>
    </w:p>
    <w:p>
      <w:pPr>
        <w:numPr>
          <w:ilvl w:val="0"/>
          <w:numId w:val="12"/>
        </w:numPr>
        <w:autoSpaceDE w:val="0"/>
        <w:autoSpaceDN w:val="0"/>
        <w:adjustRightInd w:val="0"/>
        <w:spacing w:line="360" w:lineRule="auto"/>
        <w:rPr>
          <w:rFonts w:ascii="宋体" w:hAnsi="宋体"/>
          <w:b/>
          <w:bCs/>
          <w:sz w:val="24"/>
        </w:rPr>
      </w:pPr>
      <w:bookmarkStart w:id="1" w:name="_Toc332875096"/>
      <w:r>
        <w:rPr>
          <w:rFonts w:ascii="宋体" w:hAnsi="宋体"/>
          <w:b/>
          <w:bCs/>
          <w:sz w:val="24"/>
        </w:rPr>
        <w:t>视频检测功能</w:t>
      </w:r>
      <w:bookmarkEnd w:id="1"/>
    </w:p>
    <w:p>
      <w:pPr>
        <w:adjustRightInd w:val="0"/>
        <w:spacing w:after="120" w:line="360" w:lineRule="auto"/>
        <w:ind w:firstLine="482" w:firstLineChars="200"/>
        <w:rPr>
          <w:rFonts w:ascii="宋体" w:hAnsi="宋体"/>
          <w:b/>
          <w:bCs/>
          <w:sz w:val="24"/>
        </w:rPr>
      </w:pPr>
      <w:r>
        <w:rPr>
          <w:rFonts w:ascii="宋体" w:hAnsi="宋体"/>
          <w:b/>
          <w:bCs/>
          <w:sz w:val="24"/>
        </w:rPr>
        <w:t>系统采用视频检测技术，可以检测2~3个车道，车辆捕获率全天9</w:t>
      </w:r>
      <w:r>
        <w:rPr>
          <w:rFonts w:hint="eastAsia" w:ascii="宋体" w:hAnsi="宋体"/>
          <w:b/>
          <w:bCs/>
          <w:sz w:val="24"/>
        </w:rPr>
        <w:t>5</w:t>
      </w:r>
      <w:r>
        <w:rPr>
          <w:rFonts w:ascii="宋体" w:hAnsi="宋体"/>
          <w:b/>
          <w:bCs/>
          <w:sz w:val="24"/>
        </w:rPr>
        <w:t>%以上。</w:t>
      </w:r>
      <w:r>
        <w:rPr>
          <w:rFonts w:ascii="宋体" w:hAnsi="宋体"/>
          <w:sz w:val="24"/>
        </w:rPr>
        <w:t>能自动检测抓拍到机动车违反交通安全法行为的连续照片，违章照片能清晰地反映“红灯、停车线、车型、车牌、</w:t>
      </w:r>
      <w:r>
        <w:rPr>
          <w:rFonts w:ascii="宋体" w:hAnsi="宋体"/>
          <w:b/>
          <w:bCs/>
          <w:sz w:val="24"/>
        </w:rPr>
        <w:t>时间、地点”等违法车辆的基本情况，同时具有卡口功能对所有过往车辆进行图像记录。</w:t>
      </w:r>
    </w:p>
    <w:p>
      <w:pPr>
        <w:numPr>
          <w:ilvl w:val="0"/>
          <w:numId w:val="12"/>
        </w:numPr>
        <w:autoSpaceDE w:val="0"/>
        <w:autoSpaceDN w:val="0"/>
        <w:adjustRightInd w:val="0"/>
        <w:spacing w:line="360" w:lineRule="auto"/>
        <w:rPr>
          <w:rFonts w:ascii="宋体" w:hAnsi="宋体"/>
          <w:b/>
          <w:bCs/>
          <w:sz w:val="24"/>
        </w:rPr>
      </w:pPr>
      <w:bookmarkStart w:id="2" w:name="_Toc332875097"/>
      <w:r>
        <w:rPr>
          <w:rFonts w:ascii="宋体" w:hAnsi="宋体"/>
          <w:b/>
          <w:bCs/>
          <w:sz w:val="24"/>
        </w:rPr>
        <w:t>闯红灯记录功能</w:t>
      </w:r>
      <w:bookmarkEnd w:id="2"/>
    </w:p>
    <w:p>
      <w:pPr>
        <w:spacing w:before="120" w:after="120" w:line="360" w:lineRule="auto"/>
        <w:ind w:firstLine="480"/>
        <w:jc w:val="left"/>
        <w:rPr>
          <w:rFonts w:ascii="宋体" w:hAnsi="宋体"/>
          <w:sz w:val="24"/>
        </w:rPr>
      </w:pPr>
      <w:r>
        <w:rPr>
          <w:rFonts w:hint="eastAsia" w:ascii="宋体" w:hAnsi="宋体"/>
          <w:sz w:val="24"/>
        </w:rPr>
        <w:t>系统采用计算机智能跟踪算法技术，对图像中每一辆车都能进行实时跟踪并记录其运动轨迹，并结合红绿灯状态智能判断车辆运行是否闯红灯违章。当判定车辆有闯红灯违章时，记录车辆闯红灯过程中三个位置的信息以反映机动车闯红灯违法过程。</w:t>
      </w:r>
    </w:p>
    <w:p>
      <w:pPr>
        <w:spacing w:line="360" w:lineRule="auto"/>
        <w:rPr>
          <w:rFonts w:ascii="宋体" w:hAnsi="宋体"/>
          <w:sz w:val="24"/>
        </w:rPr>
      </w:pPr>
      <w:r>
        <w:rPr>
          <w:rFonts w:hint="eastAsia" w:ascii="宋体" w:hAnsi="宋体"/>
          <w:sz w:val="24"/>
        </w:rPr>
        <w:t>系</w:t>
      </w:r>
      <w:r>
        <w:rPr>
          <w:rFonts w:ascii="宋体" w:hAnsi="宋体"/>
          <w:sz w:val="24"/>
        </w:rPr>
        <w:t>统应能至少记录以下3张反映闯红灯行为过程的图片：</w:t>
      </w:r>
    </w:p>
    <w:p>
      <w:pPr>
        <w:pStyle w:val="46"/>
        <w:spacing w:line="360" w:lineRule="auto"/>
        <w:ind w:left="748" w:leftChars="200" w:hanging="328" w:hangingChars="137"/>
        <w:rPr>
          <w:rFonts w:hAnsi="宋体"/>
          <w:sz w:val="24"/>
          <w:szCs w:val="24"/>
        </w:rPr>
      </w:pPr>
      <w:r>
        <w:rPr>
          <w:rFonts w:hAnsi="宋体"/>
          <w:sz w:val="24"/>
          <w:szCs w:val="24"/>
        </w:rPr>
        <w:t xml:space="preserve">a) </w:t>
      </w:r>
      <w:r>
        <w:rPr>
          <w:rFonts w:hAnsi="宋体"/>
          <w:kern w:val="2"/>
          <w:sz w:val="24"/>
          <w:szCs w:val="24"/>
        </w:rPr>
        <w:t>能反映机动车未到达停止线的图片，并能清晰辨别车辆类型、交通信号灯红灯、停止线；</w:t>
      </w:r>
    </w:p>
    <w:p>
      <w:pPr>
        <w:pStyle w:val="46"/>
        <w:spacing w:line="360" w:lineRule="auto"/>
        <w:ind w:left="748" w:leftChars="200" w:hanging="328" w:hangingChars="137"/>
        <w:rPr>
          <w:rFonts w:hAnsi="宋体"/>
          <w:kern w:val="2"/>
          <w:sz w:val="24"/>
          <w:szCs w:val="24"/>
        </w:rPr>
      </w:pPr>
      <w:r>
        <w:rPr>
          <w:rFonts w:hAnsi="宋体"/>
          <w:sz w:val="24"/>
          <w:szCs w:val="24"/>
        </w:rPr>
        <w:t xml:space="preserve">b) </w:t>
      </w:r>
      <w:r>
        <w:rPr>
          <w:rFonts w:hAnsi="宋体"/>
          <w:kern w:val="2"/>
          <w:sz w:val="24"/>
          <w:szCs w:val="24"/>
        </w:rPr>
        <w:t>能反映机动车已越过停止线的图片，并能清晰辨别车辆类型、号牌号码、交通信号灯红灯、停止线；</w:t>
      </w:r>
    </w:p>
    <w:p>
      <w:pPr>
        <w:spacing w:before="120" w:after="120" w:line="360" w:lineRule="auto"/>
        <w:ind w:firstLine="480" w:firstLineChars="200"/>
        <w:jc w:val="left"/>
        <w:rPr>
          <w:rFonts w:ascii="宋体" w:hAnsi="宋体"/>
          <w:sz w:val="24"/>
        </w:rPr>
      </w:pPr>
      <w:r>
        <w:rPr>
          <w:rFonts w:ascii="宋体" w:hAnsi="宋体"/>
          <w:sz w:val="24"/>
        </w:rPr>
        <w:t>c) 能反映机动车与b)图片中机动车</w:t>
      </w:r>
      <w:r>
        <w:rPr>
          <w:rFonts w:hint="eastAsia" w:ascii="宋体" w:hAnsi="宋体"/>
          <w:sz w:val="24"/>
        </w:rPr>
        <w:t>向前</w:t>
      </w:r>
      <w:r>
        <w:rPr>
          <w:rFonts w:ascii="宋体" w:hAnsi="宋体"/>
          <w:sz w:val="24"/>
        </w:rPr>
        <w:t>位移的图片，并能清晰辨别车辆类型、交通信号灯红灯、停止线。</w:t>
      </w:r>
    </w:p>
    <w:p>
      <w:pPr>
        <w:spacing w:before="120" w:after="120" w:line="360" w:lineRule="auto"/>
        <w:ind w:firstLine="480"/>
        <w:jc w:val="left"/>
        <w:rPr>
          <w:rFonts w:ascii="宋体" w:hAnsi="宋体"/>
          <w:sz w:val="24"/>
        </w:rPr>
      </w:pPr>
      <w:r>
        <w:rPr>
          <w:rFonts w:hint="eastAsia" w:ascii="宋体" w:hAnsi="宋体"/>
          <w:sz w:val="24"/>
        </w:rPr>
        <w:t>系统记录的各个位置间保持适宜的距离以反映机动车闯红灯违法过程，不会出现因间距太大影响对违法机动车进行认定的情形。</w:t>
      </w:r>
    </w:p>
    <w:p>
      <w:pPr>
        <w:spacing w:before="120" w:after="120" w:line="360" w:lineRule="auto"/>
        <w:ind w:firstLine="480"/>
        <w:jc w:val="left"/>
        <w:rPr>
          <w:rFonts w:ascii="宋体" w:hAnsi="宋体"/>
          <w:sz w:val="24"/>
        </w:rPr>
      </w:pPr>
      <w:r>
        <w:rPr>
          <w:rFonts w:hint="eastAsia" w:ascii="宋体" w:hAnsi="宋体"/>
          <w:sz w:val="24"/>
        </w:rPr>
        <w:t>系统支持对车辆直行、左转、右转闯红灯违法行为的全面记录。</w:t>
      </w:r>
    </w:p>
    <w:p>
      <w:pPr>
        <w:numPr>
          <w:ilvl w:val="0"/>
          <w:numId w:val="12"/>
        </w:numPr>
        <w:autoSpaceDE w:val="0"/>
        <w:autoSpaceDN w:val="0"/>
        <w:adjustRightInd w:val="0"/>
        <w:spacing w:line="360" w:lineRule="auto"/>
        <w:rPr>
          <w:rFonts w:ascii="宋体" w:hAnsi="宋体"/>
          <w:b/>
          <w:bCs/>
          <w:sz w:val="24"/>
        </w:rPr>
      </w:pPr>
      <w:bookmarkStart w:id="3" w:name="_Toc332875098"/>
      <w:r>
        <w:rPr>
          <w:rFonts w:ascii="宋体" w:hAnsi="宋体"/>
          <w:b/>
          <w:bCs/>
          <w:sz w:val="24"/>
        </w:rPr>
        <w:t>卡口记录功能</w:t>
      </w:r>
      <w:bookmarkEnd w:id="3"/>
    </w:p>
    <w:p>
      <w:pPr>
        <w:adjustRightInd w:val="0"/>
        <w:spacing w:after="120" w:line="360" w:lineRule="auto"/>
        <w:ind w:firstLine="480" w:firstLineChars="200"/>
        <w:rPr>
          <w:rFonts w:ascii="宋体" w:hAnsi="宋体"/>
          <w:sz w:val="24"/>
        </w:rPr>
      </w:pPr>
      <w:r>
        <w:rPr>
          <w:rFonts w:ascii="宋体" w:hAnsi="宋体"/>
          <w:sz w:val="24"/>
        </w:rPr>
        <w:t>系统兼顾卡口功能，当车辆在其对应的绿灯或黄灯相位时越过停车线，系统会根据运动状态轨迹跟踪的情况，拍摄一张图片对过往车辆进行记录。图片能清晰的清晰辨别红绿灯信号、车辆类型、车牌号码、车身颜色等信息。</w:t>
      </w:r>
      <w:bookmarkStart w:id="4" w:name="_Toc332875099"/>
    </w:p>
    <w:p>
      <w:pPr>
        <w:numPr>
          <w:ilvl w:val="0"/>
          <w:numId w:val="12"/>
        </w:numPr>
        <w:autoSpaceDE w:val="0"/>
        <w:autoSpaceDN w:val="0"/>
        <w:adjustRightInd w:val="0"/>
        <w:spacing w:line="360" w:lineRule="auto"/>
        <w:rPr>
          <w:rFonts w:ascii="宋体" w:hAnsi="宋体"/>
          <w:b/>
          <w:bCs/>
          <w:sz w:val="24"/>
        </w:rPr>
      </w:pPr>
      <w:r>
        <w:rPr>
          <w:rFonts w:ascii="宋体" w:hAnsi="宋体"/>
          <w:b/>
          <w:bCs/>
          <w:sz w:val="24"/>
        </w:rPr>
        <w:t>闯禁令、违反禁止标线等违法行为抓拍</w:t>
      </w:r>
      <w:bookmarkEnd w:id="4"/>
    </w:p>
    <w:p>
      <w:pPr>
        <w:adjustRightInd w:val="0"/>
        <w:spacing w:after="120" w:line="360" w:lineRule="auto"/>
        <w:ind w:firstLine="480" w:firstLineChars="200"/>
        <w:rPr>
          <w:rFonts w:ascii="宋体" w:hAnsi="宋体"/>
          <w:sz w:val="24"/>
        </w:rPr>
      </w:pPr>
      <w:r>
        <w:rPr>
          <w:rFonts w:ascii="宋体" w:hAnsi="宋体"/>
          <w:sz w:val="24"/>
        </w:rPr>
        <w:t>系统可以通过对视频的智能分析判断车辆右/左转、逆向行驶、压线、跨线、违反禁止线等违法行为，在禁止右/左转的路口可以对右转或者左转车辆进行跟踪判断并且对违法车辆进行抓拍，同时，对逆向行驶等违法行为进行抓拍记录，系统抓拍三张违法图片，以记录违法的整个过程。</w:t>
      </w:r>
      <w:bookmarkStart w:id="5" w:name="_Toc332875100"/>
    </w:p>
    <w:p>
      <w:pPr>
        <w:numPr>
          <w:ilvl w:val="0"/>
          <w:numId w:val="12"/>
        </w:numPr>
        <w:autoSpaceDE w:val="0"/>
        <w:autoSpaceDN w:val="0"/>
        <w:adjustRightInd w:val="0"/>
        <w:spacing w:line="360" w:lineRule="auto"/>
        <w:rPr>
          <w:rFonts w:ascii="宋体" w:hAnsi="宋体"/>
          <w:b/>
          <w:bCs/>
          <w:sz w:val="24"/>
        </w:rPr>
      </w:pPr>
      <w:r>
        <w:rPr>
          <w:rFonts w:ascii="宋体" w:hAnsi="宋体"/>
          <w:b/>
          <w:bCs/>
          <w:sz w:val="24"/>
        </w:rPr>
        <w:t>信号灯状态视频检测功能</w:t>
      </w:r>
      <w:bookmarkEnd w:id="5"/>
      <w:r>
        <w:rPr>
          <w:rFonts w:ascii="宋体" w:hAnsi="宋体"/>
          <w:b/>
          <w:bCs/>
          <w:sz w:val="24"/>
        </w:rPr>
        <w:t xml:space="preserve"> </w:t>
      </w:r>
    </w:p>
    <w:p>
      <w:pPr>
        <w:adjustRightInd w:val="0"/>
        <w:spacing w:after="120" w:line="360" w:lineRule="auto"/>
        <w:ind w:firstLine="480" w:firstLineChars="200"/>
        <w:rPr>
          <w:rFonts w:ascii="宋体" w:hAnsi="宋体"/>
          <w:sz w:val="24"/>
        </w:rPr>
      </w:pPr>
      <w:r>
        <w:rPr>
          <w:rFonts w:ascii="宋体" w:hAnsi="宋体"/>
          <w:sz w:val="24"/>
        </w:rPr>
        <w:t>系统同时支持外接判定红绿灯和视频识别红绿灯功能，更加广泛的适用在各种现场情况下。 其中外接红绿灯通过信号检测器来识别，可适用在红绿灯部分被遮挡或者红绿灯特别昏暗的路口，同时支持视频检测识别红绿灯信号，可区分直行、左转、右转、掉头等不同类型的红灯、黄灯、绿灯信号，这种方式无须接入红绿灯信号，消除施工困难，红绿灯信号判断时间：＜0.5秒。</w:t>
      </w:r>
      <w:bookmarkStart w:id="6" w:name="_Toc332875101"/>
    </w:p>
    <w:p>
      <w:pPr>
        <w:numPr>
          <w:ilvl w:val="0"/>
          <w:numId w:val="12"/>
        </w:numPr>
        <w:autoSpaceDE w:val="0"/>
        <w:autoSpaceDN w:val="0"/>
        <w:adjustRightInd w:val="0"/>
        <w:spacing w:line="360" w:lineRule="auto"/>
        <w:rPr>
          <w:rFonts w:ascii="宋体" w:hAnsi="宋体"/>
          <w:b/>
          <w:bCs/>
          <w:sz w:val="24"/>
        </w:rPr>
      </w:pPr>
      <w:r>
        <w:rPr>
          <w:rFonts w:ascii="宋体" w:hAnsi="宋体"/>
          <w:b/>
          <w:bCs/>
          <w:sz w:val="24"/>
        </w:rPr>
        <w:t>信号灯相位同步功能</w:t>
      </w:r>
      <w:bookmarkEnd w:id="6"/>
    </w:p>
    <w:p>
      <w:pPr>
        <w:adjustRightInd w:val="0"/>
        <w:spacing w:after="120" w:line="360" w:lineRule="auto"/>
        <w:ind w:firstLine="480" w:firstLineChars="200"/>
        <w:rPr>
          <w:rFonts w:ascii="宋体" w:hAnsi="宋体"/>
          <w:sz w:val="24"/>
        </w:rPr>
      </w:pPr>
      <w:r>
        <w:rPr>
          <w:rFonts w:ascii="宋体" w:hAnsi="宋体"/>
          <w:sz w:val="24"/>
        </w:rPr>
        <w:t>摄像机能够与路口红绿灯信号进行同步，确保抓拍到的图片中红绿灯颜色显示准确，避免红灯泛黄或无颜色，进而避免引起处罚争议。</w:t>
      </w:r>
      <w:bookmarkStart w:id="7" w:name="_Toc332875102"/>
    </w:p>
    <w:p>
      <w:pPr>
        <w:numPr>
          <w:ilvl w:val="0"/>
          <w:numId w:val="12"/>
        </w:numPr>
        <w:autoSpaceDE w:val="0"/>
        <w:autoSpaceDN w:val="0"/>
        <w:adjustRightInd w:val="0"/>
        <w:spacing w:line="360" w:lineRule="auto"/>
        <w:rPr>
          <w:rFonts w:ascii="宋体" w:hAnsi="宋体"/>
          <w:b/>
          <w:bCs/>
          <w:sz w:val="24"/>
        </w:rPr>
      </w:pPr>
      <w:r>
        <w:rPr>
          <w:rFonts w:ascii="宋体" w:hAnsi="宋体"/>
          <w:b/>
          <w:bCs/>
          <w:sz w:val="24"/>
        </w:rPr>
        <w:t>智能补光功能</w:t>
      </w:r>
      <w:bookmarkEnd w:id="7"/>
      <w:r>
        <w:rPr>
          <w:rFonts w:ascii="宋体" w:hAnsi="宋体"/>
          <w:b/>
          <w:bCs/>
          <w:sz w:val="24"/>
        </w:rPr>
        <w:t xml:space="preserve"> </w:t>
      </w:r>
    </w:p>
    <w:p>
      <w:pPr>
        <w:adjustRightInd w:val="0"/>
        <w:spacing w:after="120" w:line="360" w:lineRule="auto"/>
        <w:ind w:firstLine="480" w:firstLineChars="200"/>
        <w:rPr>
          <w:rFonts w:ascii="宋体" w:hAnsi="宋体"/>
          <w:sz w:val="24"/>
        </w:rPr>
      </w:pPr>
      <w:r>
        <w:rPr>
          <w:rFonts w:ascii="宋体" w:hAnsi="宋体"/>
          <w:sz w:val="24"/>
        </w:rPr>
        <w:t>为了更好的提高夜间模式的检测率，在夜间情况，LED补光灯路口进行补光，依据车牌反光原理加大了视频检测的准确性，解决了行人、自行车、大型车辆干扰问题。同时LED补光灯与相机同步，在相机捕获图像时，LED灯补光强度增强，而且对人眼不造成影响。</w:t>
      </w:r>
    </w:p>
    <w:p>
      <w:pPr>
        <w:adjustRightInd w:val="0"/>
        <w:spacing w:after="120" w:line="360" w:lineRule="auto"/>
        <w:ind w:firstLine="480" w:firstLineChars="200"/>
        <w:rPr>
          <w:rFonts w:ascii="宋体" w:hAnsi="宋体"/>
          <w:sz w:val="24"/>
        </w:rPr>
      </w:pPr>
      <w:r>
        <w:rPr>
          <w:rFonts w:ascii="宋体" w:hAnsi="宋体"/>
          <w:sz w:val="24"/>
        </w:rPr>
        <w:t>针对有客户需求更佳的图像质量效果，系统支持闪光灯补光，在对违章数据进行取证时，通过闪光灯进行补光，更好的反映了违章的过程。</w:t>
      </w:r>
      <w:bookmarkStart w:id="8" w:name="_Toc332875103"/>
    </w:p>
    <w:p>
      <w:pPr>
        <w:numPr>
          <w:ilvl w:val="0"/>
          <w:numId w:val="12"/>
        </w:numPr>
        <w:autoSpaceDE w:val="0"/>
        <w:autoSpaceDN w:val="0"/>
        <w:adjustRightInd w:val="0"/>
        <w:spacing w:line="360" w:lineRule="auto"/>
        <w:rPr>
          <w:rFonts w:ascii="宋体" w:hAnsi="宋体"/>
          <w:b/>
          <w:bCs/>
          <w:sz w:val="24"/>
        </w:rPr>
      </w:pPr>
      <w:r>
        <w:rPr>
          <w:rFonts w:ascii="宋体" w:hAnsi="宋体"/>
          <w:b/>
          <w:bCs/>
          <w:sz w:val="24"/>
        </w:rPr>
        <w:t>号牌自动识别功能</w:t>
      </w:r>
      <w:bookmarkEnd w:id="8"/>
      <w:r>
        <w:rPr>
          <w:rFonts w:ascii="宋体" w:hAnsi="宋体"/>
          <w:b/>
          <w:bCs/>
          <w:sz w:val="24"/>
        </w:rPr>
        <w:t xml:space="preserve"> </w:t>
      </w:r>
    </w:p>
    <w:p>
      <w:pPr>
        <w:pStyle w:val="31"/>
        <w:numPr>
          <w:ilvl w:val="0"/>
          <w:numId w:val="13"/>
        </w:numPr>
        <w:bidi w:val="0"/>
        <w:spacing w:line="360" w:lineRule="auto"/>
        <w:ind w:firstLine="480" w:firstLineChars="200"/>
        <w:rPr>
          <w:rStyle w:val="15"/>
          <w:rFonts w:hint="eastAsia" w:ascii="宋体" w:hAnsi="宋体" w:eastAsia="宋体" w:cs="宋体"/>
          <w:sz w:val="24"/>
          <w:szCs w:val="24"/>
          <w:lang w:val="en-GB"/>
        </w:rPr>
      </w:pPr>
      <w:bookmarkStart w:id="9" w:name="_Toc332875104"/>
      <w:r>
        <w:rPr>
          <w:rStyle w:val="15"/>
          <w:rFonts w:hint="eastAsia" w:ascii="宋体" w:hAnsi="宋体" w:eastAsia="宋体" w:cs="宋体"/>
          <w:bCs/>
          <w:kern w:val="0"/>
          <w:sz w:val="24"/>
          <w:szCs w:val="24"/>
          <w:lang w:val="en-GB"/>
        </w:rPr>
        <w:t>系统可自动对车辆牌照进行识别，包括车牌号码、车牌颜色的识别。</w:t>
      </w:r>
      <w:r>
        <w:rPr>
          <w:rStyle w:val="15"/>
          <w:rFonts w:hint="eastAsia" w:ascii="宋体" w:hAnsi="宋体" w:eastAsia="宋体" w:cs="宋体"/>
          <w:sz w:val="24"/>
          <w:szCs w:val="24"/>
        </w:rPr>
        <w:t>白天车辆号牌识别准确率应不小于90%；夜间车辆号牌识别准确率应不小于80%。</w:t>
      </w:r>
      <w:r>
        <w:rPr>
          <w:rStyle w:val="15"/>
          <w:rFonts w:hint="eastAsia" w:ascii="宋体" w:hAnsi="宋体" w:eastAsia="宋体" w:cs="宋体"/>
          <w:bCs/>
          <w:kern w:val="0"/>
          <w:sz w:val="24"/>
          <w:szCs w:val="24"/>
          <w:lang w:val="en-GB"/>
        </w:rPr>
        <w:t>识别准确率统计不包括抓拍到摩托车、非机动车和行人的图片。</w:t>
      </w:r>
    </w:p>
    <w:p>
      <w:pPr>
        <w:pStyle w:val="31"/>
        <w:numPr>
          <w:ilvl w:val="0"/>
          <w:numId w:val="13"/>
        </w:numPr>
        <w:bidi w:val="0"/>
        <w:spacing w:line="360" w:lineRule="auto"/>
        <w:ind w:firstLine="480" w:firstLineChars="200"/>
        <w:rPr>
          <w:rStyle w:val="15"/>
          <w:rFonts w:hint="eastAsia" w:ascii="宋体" w:hAnsi="宋体" w:eastAsia="宋体" w:cs="宋体"/>
          <w:sz w:val="24"/>
          <w:szCs w:val="24"/>
          <w:lang w:val="en-GB"/>
        </w:rPr>
      </w:pPr>
      <w:r>
        <w:rPr>
          <w:rStyle w:val="15"/>
          <w:rFonts w:hint="eastAsia" w:ascii="宋体" w:hAnsi="宋体" w:eastAsia="宋体" w:cs="宋体"/>
          <w:sz w:val="24"/>
          <w:szCs w:val="24"/>
          <w:lang w:val="en-GB"/>
        </w:rPr>
        <w:t>1)</w:t>
      </w:r>
      <w:r>
        <w:rPr>
          <w:rStyle w:val="15"/>
          <w:rFonts w:hint="eastAsia" w:ascii="宋体" w:hAnsi="宋体" w:eastAsia="宋体" w:cs="宋体"/>
          <w:sz w:val="24"/>
          <w:szCs w:val="24"/>
          <w:lang w:val="en-GB"/>
        </w:rPr>
        <w:tab/>
      </w:r>
      <w:r>
        <w:rPr>
          <w:rStyle w:val="15"/>
          <w:rFonts w:hint="eastAsia" w:ascii="宋体" w:hAnsi="宋体" w:eastAsia="宋体" w:cs="宋体"/>
          <w:sz w:val="24"/>
          <w:szCs w:val="24"/>
          <w:lang w:val="en-GB"/>
        </w:rPr>
        <w:t>车牌号码自动识别</w:t>
      </w:r>
    </w:p>
    <w:p>
      <w:pPr>
        <w:pStyle w:val="31"/>
        <w:numPr>
          <w:ilvl w:val="0"/>
          <w:numId w:val="13"/>
        </w:numPr>
        <w:bidi w:val="0"/>
        <w:spacing w:line="360" w:lineRule="auto"/>
        <w:ind w:firstLine="480" w:firstLineChars="200"/>
        <w:rPr>
          <w:rStyle w:val="15"/>
          <w:rFonts w:hint="eastAsia" w:ascii="宋体" w:hAnsi="宋体" w:eastAsia="宋体" w:cs="宋体"/>
          <w:sz w:val="24"/>
          <w:szCs w:val="24"/>
          <w:lang w:val="en-GB"/>
        </w:rPr>
      </w:pPr>
      <w:r>
        <w:rPr>
          <w:rStyle w:val="15"/>
          <w:rFonts w:hint="eastAsia" w:ascii="宋体" w:hAnsi="宋体" w:eastAsia="宋体" w:cs="宋体"/>
          <w:sz w:val="24"/>
          <w:szCs w:val="24"/>
          <w:lang w:val="en-GB"/>
        </w:rPr>
        <w:t>系统具备对符合“GA36-2014”标准的民用车牌、警用车牌、使领馆车牌的号牌自动识别能力，并且具备对2012式军车号牌、2012式武警部队号牌、新能源车牌的自动识别能力，所能识别的字符包括：</w:t>
      </w:r>
    </w:p>
    <w:p>
      <w:pPr>
        <w:pStyle w:val="31"/>
        <w:widowControl w:val="0"/>
        <w:numPr>
          <w:ilvl w:val="0"/>
          <w:numId w:val="0"/>
        </w:numPr>
        <w:bidi w:val="0"/>
        <w:spacing w:line="360" w:lineRule="auto"/>
        <w:jc w:val="both"/>
        <w:rPr>
          <w:rStyle w:val="15"/>
          <w:rFonts w:hint="eastAsia" w:ascii="宋体" w:hAnsi="宋体" w:eastAsia="宋体" w:cs="宋体"/>
          <w:sz w:val="24"/>
          <w:szCs w:val="24"/>
          <w:lang w:val="en-GB"/>
        </w:rPr>
      </w:pPr>
    </w:p>
    <w:p>
      <w:pPr>
        <w:pStyle w:val="31"/>
        <w:widowControl w:val="0"/>
        <w:numPr>
          <w:ilvl w:val="0"/>
          <w:numId w:val="0"/>
        </w:numPr>
        <w:bidi w:val="0"/>
        <w:spacing w:line="360" w:lineRule="auto"/>
        <w:jc w:val="both"/>
        <w:rPr>
          <w:rStyle w:val="15"/>
          <w:rFonts w:hint="eastAsia" w:ascii="宋体" w:hAnsi="宋体" w:eastAsia="宋体" w:cs="宋体"/>
          <w:sz w:val="24"/>
          <w:szCs w:val="24"/>
          <w:lang w:val="en-GB"/>
        </w:rPr>
      </w:pPr>
    </w:p>
    <w:tbl>
      <w:tblPr>
        <w:tblStyle w:val="14"/>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589"/>
        <w:gridCol w:w="669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阿拉伯数字</w:t>
            </w:r>
          </w:p>
        </w:tc>
        <w:tc>
          <w:tcPr>
            <w:tcW w:w="6697"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“0～9”十个</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英文字母</w:t>
            </w:r>
          </w:p>
        </w:tc>
        <w:tc>
          <w:tcPr>
            <w:tcW w:w="6697"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“A～Z”二十六个</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省、自治区、直辖市简称用汉字</w:t>
            </w:r>
          </w:p>
        </w:tc>
        <w:tc>
          <w:tcPr>
            <w:tcW w:w="6697"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京、津、晋、冀、蒙、辽、吉、黑、沪、苏、浙、皖、闽、赣、鲁、豫、鄂、湘、粤、桂、琼、川、贵、云、藏、陕、甘、青、宁、新、渝</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专用号牌简称用汉字</w:t>
            </w:r>
          </w:p>
        </w:tc>
        <w:tc>
          <w:tcPr>
            <w:tcW w:w="6697"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领、使、警、学、挂、港、澳、试、超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12式武警号牌字符</w:t>
            </w:r>
          </w:p>
        </w:tc>
        <w:tc>
          <w:tcPr>
            <w:tcW w:w="6697"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WJ样式的字母、省份简称汉字、警种字母（X、B、T、S、H、J、D）、数字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9"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12式军车号牌字符</w:t>
            </w:r>
          </w:p>
        </w:tc>
        <w:tc>
          <w:tcPr>
            <w:tcW w:w="6697" w:type="dxa"/>
            <w:noWrap w:val="0"/>
            <w:vAlign w:val="center"/>
          </w:tcPr>
          <w:p>
            <w:pPr>
              <w:pStyle w:val="31"/>
              <w:spacing w:line="360" w:lineRule="auto"/>
              <w:rPr>
                <w:rStyle w:val="15"/>
                <w:rFonts w:hint="eastAsia" w:ascii="宋体" w:hAnsi="宋体" w:eastAsia="宋体" w:cs="宋体"/>
                <w:sz w:val="24"/>
                <w:szCs w:val="24"/>
              </w:rPr>
            </w:pPr>
            <w:r>
              <w:rPr>
                <w:rStyle w:val="15"/>
                <w:rFonts w:hint="eastAsia" w:ascii="宋体" w:hAnsi="宋体" w:eastAsia="宋体" w:cs="宋体"/>
                <w:sz w:val="24"/>
                <w:szCs w:val="24"/>
              </w:rPr>
              <w:t>各军区/各军兵种部拼音缩写字母、各军区/各军兵种部下辖各部属机构拼音缩写字母、数字</w:t>
            </w:r>
          </w:p>
        </w:tc>
      </w:tr>
    </w:tbl>
    <w:p>
      <w:pPr>
        <w:pStyle w:val="31"/>
        <w:numPr>
          <w:ilvl w:val="0"/>
          <w:numId w:val="13"/>
        </w:numPr>
        <w:bidi w:val="0"/>
        <w:spacing w:line="360" w:lineRule="auto"/>
        <w:ind w:firstLine="480" w:firstLineChars="200"/>
        <w:rPr>
          <w:rStyle w:val="15"/>
          <w:rFonts w:hint="eastAsia" w:ascii="宋体" w:hAnsi="宋体" w:eastAsia="宋体" w:cs="宋体"/>
          <w:sz w:val="24"/>
          <w:szCs w:val="24"/>
          <w:lang w:val="en-GB"/>
        </w:rPr>
      </w:pPr>
      <w:r>
        <w:rPr>
          <w:rStyle w:val="15"/>
          <w:rFonts w:hint="eastAsia" w:ascii="宋体" w:hAnsi="宋体" w:eastAsia="宋体" w:cs="宋体"/>
          <w:sz w:val="24"/>
          <w:szCs w:val="24"/>
          <w:lang w:val="en-GB"/>
        </w:rPr>
        <w:t>2)</w:t>
      </w:r>
      <w:r>
        <w:rPr>
          <w:rStyle w:val="15"/>
          <w:rFonts w:hint="eastAsia" w:ascii="宋体" w:hAnsi="宋体" w:eastAsia="宋体" w:cs="宋体"/>
          <w:sz w:val="24"/>
          <w:szCs w:val="24"/>
          <w:lang w:val="en-GB"/>
        </w:rPr>
        <w:tab/>
      </w:r>
      <w:r>
        <w:rPr>
          <w:rStyle w:val="15"/>
          <w:rFonts w:hint="eastAsia" w:ascii="宋体" w:hAnsi="宋体" w:eastAsia="宋体" w:cs="宋体"/>
          <w:sz w:val="24"/>
          <w:szCs w:val="24"/>
          <w:lang w:val="en-GB"/>
        </w:rPr>
        <w:t>车牌颜色自动识别</w:t>
      </w:r>
    </w:p>
    <w:p>
      <w:pPr>
        <w:pStyle w:val="31"/>
        <w:numPr>
          <w:ilvl w:val="0"/>
          <w:numId w:val="13"/>
        </w:numPr>
        <w:bidi w:val="0"/>
        <w:spacing w:line="360" w:lineRule="auto"/>
        <w:ind w:firstLine="480" w:firstLineChars="200"/>
        <w:rPr>
          <w:rStyle w:val="15"/>
          <w:rFonts w:hint="eastAsia" w:ascii="宋体" w:hAnsi="宋体" w:eastAsia="宋体" w:cs="宋体"/>
          <w:sz w:val="24"/>
          <w:szCs w:val="24"/>
          <w:lang w:val="en-GB"/>
        </w:rPr>
      </w:pPr>
      <w:r>
        <w:rPr>
          <w:rStyle w:val="15"/>
          <w:rFonts w:hint="eastAsia" w:ascii="宋体" w:hAnsi="宋体" w:eastAsia="宋体" w:cs="宋体"/>
          <w:sz w:val="24"/>
          <w:szCs w:val="24"/>
          <w:lang w:val="en-GB"/>
        </w:rPr>
        <w:t>系统能识别黑、白、蓝、黄、绿五种车牌颜色。</w:t>
      </w:r>
    </w:p>
    <w:p>
      <w:pPr>
        <w:pStyle w:val="31"/>
        <w:numPr>
          <w:ilvl w:val="0"/>
          <w:numId w:val="13"/>
        </w:numPr>
        <w:bidi w:val="0"/>
        <w:spacing w:line="360" w:lineRule="auto"/>
        <w:ind w:firstLine="480" w:firstLineChars="200"/>
        <w:rPr>
          <w:rStyle w:val="15"/>
          <w:rFonts w:hint="eastAsia" w:ascii="宋体" w:hAnsi="宋体" w:eastAsia="宋体" w:cs="宋体"/>
          <w:sz w:val="24"/>
          <w:szCs w:val="24"/>
          <w:lang w:val="en-GB"/>
        </w:rPr>
      </w:pPr>
      <w:r>
        <w:rPr>
          <w:rStyle w:val="15"/>
          <w:rFonts w:hint="eastAsia" w:ascii="宋体" w:hAnsi="宋体" w:eastAsia="宋体" w:cs="宋体"/>
          <w:sz w:val="24"/>
          <w:szCs w:val="24"/>
          <w:lang w:val="en-GB"/>
        </w:rPr>
        <w:t>3)</w:t>
      </w:r>
      <w:r>
        <w:rPr>
          <w:rStyle w:val="15"/>
          <w:rFonts w:hint="eastAsia" w:ascii="宋体" w:hAnsi="宋体" w:eastAsia="宋体" w:cs="宋体"/>
          <w:sz w:val="24"/>
          <w:szCs w:val="24"/>
          <w:lang w:val="en-GB"/>
        </w:rPr>
        <w:tab/>
      </w:r>
      <w:r>
        <w:rPr>
          <w:rStyle w:val="15"/>
          <w:rFonts w:hint="eastAsia" w:ascii="宋体" w:hAnsi="宋体" w:eastAsia="宋体" w:cs="宋体"/>
          <w:sz w:val="24"/>
          <w:szCs w:val="24"/>
          <w:lang w:val="en-GB"/>
        </w:rPr>
        <w:t>系统识别的车牌类型部分示例：</w:t>
      </w:r>
    </w:p>
    <w:p>
      <w:pPr>
        <w:numPr>
          <w:ilvl w:val="0"/>
          <w:numId w:val="0"/>
        </w:numPr>
        <w:autoSpaceDE w:val="0"/>
        <w:autoSpaceDN w:val="0"/>
        <w:adjustRightInd w:val="0"/>
        <w:spacing w:line="360" w:lineRule="auto"/>
        <w:ind w:left="472" w:leftChars="0"/>
        <w:rPr>
          <w:rFonts w:ascii="宋体" w:hAnsi="宋体"/>
          <w:b/>
          <w:bCs/>
          <w:sz w:val="24"/>
        </w:rPr>
      </w:pPr>
      <w:r>
        <w:rPr>
          <w:rFonts w:hint="eastAsia" w:ascii="宋体" w:hAnsi="宋体" w:eastAsia="宋体" w:cs="宋体"/>
          <w:sz w:val="24"/>
          <w:szCs w:val="24"/>
        </w:rPr>
        <w:drawing>
          <wp:inline distT="0" distB="0" distL="114300" distR="114300">
            <wp:extent cx="5231130" cy="3188335"/>
            <wp:effectExtent l="0" t="0" r="7620" b="1206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9"/>
                    <a:stretch>
                      <a:fillRect/>
                    </a:stretch>
                  </pic:blipFill>
                  <pic:spPr>
                    <a:xfrm>
                      <a:off x="0" y="0"/>
                      <a:ext cx="5231130" cy="3188335"/>
                    </a:xfrm>
                    <a:prstGeom prst="rect">
                      <a:avLst/>
                    </a:prstGeom>
                    <a:noFill/>
                    <a:ln>
                      <a:noFill/>
                    </a:ln>
                  </pic:spPr>
                </pic:pic>
              </a:graphicData>
            </a:graphic>
          </wp:inline>
        </w:drawing>
      </w:r>
    </w:p>
    <w:p>
      <w:pPr>
        <w:numPr>
          <w:ilvl w:val="0"/>
          <w:numId w:val="12"/>
        </w:numPr>
        <w:autoSpaceDE w:val="0"/>
        <w:autoSpaceDN w:val="0"/>
        <w:adjustRightInd w:val="0"/>
        <w:spacing w:line="360" w:lineRule="auto"/>
        <w:rPr>
          <w:rFonts w:ascii="宋体" w:hAnsi="宋体"/>
          <w:b/>
          <w:bCs/>
          <w:sz w:val="24"/>
        </w:rPr>
      </w:pPr>
      <w:r>
        <w:rPr>
          <w:rFonts w:ascii="宋体" w:hAnsi="宋体"/>
          <w:b/>
          <w:bCs/>
          <w:sz w:val="24"/>
        </w:rPr>
        <w:t>车身颜色识别功能</w:t>
      </w:r>
      <w:bookmarkEnd w:id="9"/>
      <w:r>
        <w:rPr>
          <w:rFonts w:ascii="宋体" w:hAnsi="宋体"/>
          <w:b/>
          <w:bCs/>
          <w:sz w:val="24"/>
        </w:rPr>
        <w:t xml:space="preserve"> </w:t>
      </w:r>
    </w:p>
    <w:p>
      <w:pPr>
        <w:adjustRightInd w:val="0"/>
        <w:spacing w:after="120" w:line="360" w:lineRule="auto"/>
        <w:ind w:firstLine="480" w:firstLineChars="200"/>
        <w:rPr>
          <w:rFonts w:ascii="宋体" w:hAnsi="宋体"/>
          <w:sz w:val="24"/>
        </w:rPr>
      </w:pPr>
      <w:bookmarkStart w:id="10" w:name="_Toc332875105"/>
      <w:r>
        <w:rPr>
          <w:rStyle w:val="15"/>
          <w:rFonts w:hint="eastAsia" w:ascii="宋体" w:hAnsi="宋体" w:eastAsia="宋体" w:cs="宋体"/>
          <w:sz w:val="24"/>
          <w:szCs w:val="24"/>
        </w:rPr>
        <w:t>系统可自动对车身深浅和颜色进行识别，可供用户根据车身颜色来查询通行车辆，为公安稽查和刑侦案件侦破提供了科技新手段。系统可自动区分出车辆为深色车辆还是浅色车辆；并识别出11种常见车身颜色，11种颜色包括：白、黑、红、黄、灰、蓝、绿、粉、棕、紫、青。深浅分类准确率不小于80％；9种常见车身颜色识别准确率不小于70％。</w:t>
      </w:r>
    </w:p>
    <w:p>
      <w:pPr>
        <w:numPr>
          <w:ilvl w:val="0"/>
          <w:numId w:val="12"/>
        </w:numPr>
        <w:autoSpaceDE w:val="0"/>
        <w:autoSpaceDN w:val="0"/>
        <w:adjustRightInd w:val="0"/>
        <w:spacing w:line="360" w:lineRule="auto"/>
        <w:rPr>
          <w:rFonts w:ascii="宋体" w:hAnsi="宋体"/>
          <w:b/>
          <w:bCs/>
          <w:sz w:val="24"/>
        </w:rPr>
      </w:pPr>
      <w:r>
        <w:rPr>
          <w:rFonts w:ascii="宋体" w:hAnsi="宋体"/>
          <w:b/>
          <w:bCs/>
          <w:sz w:val="24"/>
        </w:rPr>
        <w:t>高清录像功能</w:t>
      </w:r>
      <w:bookmarkEnd w:id="10"/>
    </w:p>
    <w:p>
      <w:pPr>
        <w:adjustRightInd w:val="0"/>
        <w:spacing w:after="120" w:line="360" w:lineRule="auto"/>
        <w:ind w:firstLine="480" w:firstLineChars="200"/>
        <w:rPr>
          <w:rFonts w:ascii="宋体" w:hAnsi="宋体"/>
          <w:sz w:val="24"/>
        </w:rPr>
      </w:pPr>
      <w:r>
        <w:rPr>
          <w:rFonts w:ascii="宋体" w:hAnsi="宋体"/>
          <w:sz w:val="24"/>
        </w:rPr>
        <w:t>系统在支持抓拍高分辨率图片的同时，能实现24小时高清视频录像功能，分辨率可达1</w:t>
      </w:r>
      <w:r>
        <w:rPr>
          <w:rFonts w:hint="eastAsia" w:ascii="宋体" w:hAnsi="宋体"/>
          <w:sz w:val="24"/>
        </w:rPr>
        <w:t>600</w:t>
      </w:r>
      <w:r>
        <w:rPr>
          <w:rFonts w:ascii="宋体" w:hAnsi="宋体"/>
          <w:sz w:val="24"/>
        </w:rPr>
        <w:t>*1</w:t>
      </w:r>
      <w:r>
        <w:rPr>
          <w:rFonts w:hint="eastAsia" w:ascii="宋体" w:hAnsi="宋体"/>
          <w:sz w:val="24"/>
        </w:rPr>
        <w:t>200</w:t>
      </w:r>
      <w:r>
        <w:rPr>
          <w:rFonts w:ascii="宋体" w:hAnsi="宋体"/>
          <w:sz w:val="24"/>
        </w:rPr>
        <w:t>。可以在白天或夜间有辅助光源的情况下实现清晰录像；视频编码格式支持主流的H.264；可自动记录车辆通过时间、地点、所在车道、违法类型等信息；录像中能清晰地反映车辆的颜色、车辆类型、运动轨迹；并提供录像查询、录像下载等功能。</w:t>
      </w:r>
      <w:bookmarkStart w:id="11" w:name="_Toc332875106"/>
      <w:r>
        <w:rPr>
          <w:rFonts w:ascii="宋体" w:hAnsi="宋体"/>
          <w:sz w:val="24"/>
        </w:rPr>
        <w:t>录像支持OSD信息叠加，叠加的信息至少包括日期、时间（精确到</w:t>
      </w:r>
      <w:r>
        <w:rPr>
          <w:rFonts w:hint="eastAsia" w:ascii="宋体" w:hAnsi="宋体"/>
          <w:sz w:val="24"/>
        </w:rPr>
        <w:t>秒</w:t>
      </w:r>
      <w:r>
        <w:rPr>
          <w:rFonts w:ascii="宋体" w:hAnsi="宋体"/>
          <w:sz w:val="24"/>
        </w:rPr>
        <w:t>）、监控点名称、设备编号等信息</w:t>
      </w:r>
      <w:r>
        <w:rPr>
          <w:rFonts w:hint="eastAsia" w:ascii="宋体" w:hAnsi="宋体"/>
          <w:sz w:val="24"/>
        </w:rPr>
        <w:t>。</w:t>
      </w:r>
    </w:p>
    <w:p>
      <w:pPr>
        <w:numPr>
          <w:ilvl w:val="0"/>
          <w:numId w:val="12"/>
        </w:numPr>
        <w:autoSpaceDE w:val="0"/>
        <w:autoSpaceDN w:val="0"/>
        <w:adjustRightInd w:val="0"/>
        <w:spacing w:line="360" w:lineRule="auto"/>
        <w:rPr>
          <w:rFonts w:ascii="宋体" w:hAnsi="宋体"/>
          <w:b/>
          <w:bCs/>
          <w:sz w:val="24"/>
        </w:rPr>
      </w:pPr>
      <w:r>
        <w:rPr>
          <w:rFonts w:ascii="宋体" w:hAnsi="宋体"/>
          <w:b/>
          <w:bCs/>
          <w:sz w:val="24"/>
        </w:rPr>
        <w:t>数据存储功能</w:t>
      </w:r>
      <w:bookmarkEnd w:id="11"/>
    </w:p>
    <w:p>
      <w:pPr>
        <w:adjustRightInd w:val="0"/>
        <w:spacing w:after="120" w:line="360" w:lineRule="auto"/>
        <w:ind w:firstLine="480" w:firstLineChars="200"/>
        <w:rPr>
          <w:rFonts w:ascii="宋体" w:hAnsi="宋体"/>
          <w:sz w:val="24"/>
        </w:rPr>
      </w:pPr>
      <w:r>
        <w:rPr>
          <w:rFonts w:ascii="宋体" w:hAnsi="宋体"/>
          <w:sz w:val="24"/>
        </w:rPr>
        <w:t>系统采集的车辆图片、违章数据、高清录像等数据支持前端存储和中心集中存储。</w:t>
      </w:r>
    </w:p>
    <w:p>
      <w:pPr>
        <w:adjustRightInd w:val="0"/>
        <w:spacing w:after="120" w:line="360" w:lineRule="auto"/>
        <w:ind w:firstLine="480" w:firstLineChars="200"/>
        <w:rPr>
          <w:rFonts w:ascii="宋体" w:hAnsi="宋体"/>
          <w:sz w:val="24"/>
        </w:rPr>
      </w:pPr>
      <w:r>
        <w:rPr>
          <w:rFonts w:ascii="宋体" w:hAnsi="宋体"/>
          <w:sz w:val="24"/>
        </w:rPr>
        <w:t>前端存储设备包括抓拍摄像机内置的SD卡和智能交通终端管理设备内置的大容量硬盘，系统在前端即可实现数据的备份存储功能。</w:t>
      </w:r>
    </w:p>
    <w:p>
      <w:pPr>
        <w:adjustRightInd w:val="0"/>
        <w:spacing w:after="120" w:line="360" w:lineRule="auto"/>
        <w:ind w:firstLine="480" w:firstLineChars="200"/>
        <w:rPr>
          <w:rFonts w:ascii="宋体" w:hAnsi="宋体"/>
          <w:sz w:val="24"/>
        </w:rPr>
      </w:pPr>
      <w:r>
        <w:rPr>
          <w:rFonts w:ascii="宋体" w:hAnsi="宋体"/>
          <w:sz w:val="24"/>
        </w:rPr>
        <w:t>中心存储是将数据保存在位于后端中心的集中存储系统，如大容量磁盘阵列等。</w:t>
      </w:r>
      <w:bookmarkStart w:id="12" w:name="_Toc332875107"/>
    </w:p>
    <w:p>
      <w:pPr>
        <w:numPr>
          <w:ilvl w:val="0"/>
          <w:numId w:val="12"/>
        </w:numPr>
        <w:autoSpaceDE w:val="0"/>
        <w:autoSpaceDN w:val="0"/>
        <w:adjustRightInd w:val="0"/>
        <w:spacing w:line="360" w:lineRule="auto"/>
        <w:rPr>
          <w:rFonts w:ascii="宋体" w:hAnsi="宋体"/>
          <w:b/>
          <w:bCs/>
          <w:sz w:val="24"/>
        </w:rPr>
      </w:pPr>
      <w:r>
        <w:rPr>
          <w:rFonts w:ascii="宋体" w:hAnsi="宋体"/>
          <w:b/>
          <w:bCs/>
          <w:sz w:val="24"/>
        </w:rPr>
        <w:t>图片合成与防篡改功能</w:t>
      </w:r>
      <w:bookmarkEnd w:id="12"/>
      <w:r>
        <w:rPr>
          <w:rFonts w:ascii="宋体" w:hAnsi="宋体"/>
          <w:b/>
          <w:bCs/>
          <w:sz w:val="24"/>
        </w:rPr>
        <w:t xml:space="preserve"> </w:t>
      </w:r>
    </w:p>
    <w:p>
      <w:pPr>
        <w:adjustRightInd w:val="0"/>
        <w:spacing w:after="120" w:line="360" w:lineRule="auto"/>
        <w:ind w:firstLine="480" w:firstLineChars="200"/>
        <w:rPr>
          <w:rFonts w:ascii="宋体" w:hAnsi="宋体"/>
          <w:sz w:val="24"/>
        </w:rPr>
      </w:pPr>
      <w:r>
        <w:rPr>
          <w:rFonts w:ascii="宋体" w:hAnsi="宋体"/>
          <w:sz w:val="24"/>
        </w:rPr>
        <w:t>系统支持将三张违章数据进行合成的功能，使得图片存储上传和处罚更加方便，系统从前端摄像机的DSP上对图片加水印，也就是从数据的源头加密，防止在传输、存储、处理等过程中被人为修改，断绝了数据篡改的可能性。系统通过图片加水印的方法来实现图片防篡改功能。抓拍主机抓拍图片时会对原图加水印（水印在图片上不显示），图片通过网络传输到中心管理服务器，中心管理软件自动对每一张图片进行水印验证，在图片查询中列出正常图片、被篡改图片等信息。也可通过单独的验证工具软件，对前端单独拷贝出来的图片进行手动验证。</w:t>
      </w:r>
      <w:bookmarkStart w:id="13" w:name="_Toc332875108"/>
    </w:p>
    <w:p>
      <w:pPr>
        <w:numPr>
          <w:ilvl w:val="0"/>
          <w:numId w:val="12"/>
        </w:numPr>
        <w:autoSpaceDE w:val="0"/>
        <w:autoSpaceDN w:val="0"/>
        <w:adjustRightInd w:val="0"/>
        <w:spacing w:line="360" w:lineRule="auto"/>
        <w:rPr>
          <w:rFonts w:ascii="宋体" w:hAnsi="宋体"/>
          <w:b/>
          <w:bCs/>
          <w:sz w:val="24"/>
        </w:rPr>
      </w:pPr>
      <w:r>
        <w:rPr>
          <w:rFonts w:ascii="宋体" w:hAnsi="宋体"/>
          <w:b/>
          <w:bCs/>
          <w:sz w:val="24"/>
        </w:rPr>
        <w:t>断点续传功能</w:t>
      </w:r>
      <w:bookmarkEnd w:id="13"/>
      <w:r>
        <w:rPr>
          <w:rFonts w:ascii="宋体" w:hAnsi="宋体"/>
          <w:b/>
          <w:bCs/>
          <w:sz w:val="24"/>
        </w:rPr>
        <w:t xml:space="preserve"> </w:t>
      </w:r>
    </w:p>
    <w:p>
      <w:pPr>
        <w:adjustRightInd w:val="0"/>
        <w:spacing w:after="120" w:line="360" w:lineRule="auto"/>
        <w:ind w:firstLine="480" w:firstLineChars="200"/>
        <w:rPr>
          <w:rFonts w:ascii="宋体" w:hAnsi="宋体"/>
          <w:sz w:val="24"/>
        </w:rPr>
      </w:pPr>
      <w:r>
        <w:rPr>
          <w:rFonts w:ascii="宋体" w:hAnsi="宋体"/>
          <w:sz w:val="24"/>
        </w:rPr>
        <w:t>系统支持多种方式的数据传输：可通过FTP或TCP/IP方式将违法数据、车辆通过信息（时间、地点、车牌号码等）、设备监测数据等上传到中心管理系统；也可在中心通过网络调用或下载操控前端设备存储的数据。</w:t>
      </w:r>
    </w:p>
    <w:p>
      <w:pPr>
        <w:adjustRightInd w:val="0"/>
        <w:spacing w:after="120" w:line="360" w:lineRule="auto"/>
        <w:ind w:firstLine="480" w:firstLineChars="200"/>
        <w:rPr>
          <w:rFonts w:ascii="宋体" w:hAnsi="宋体"/>
          <w:sz w:val="24"/>
        </w:rPr>
      </w:pPr>
      <w:r>
        <w:rPr>
          <w:rFonts w:ascii="宋体" w:hAnsi="宋体"/>
          <w:sz w:val="24"/>
        </w:rPr>
        <w:t>系统支持数据的断点续传：如因网络中断或其它故障，无法将数据由前端上传至中心，可暂时将数据存储在前端，待网络恢复后前端存储设备会自动上传网络中断期间的数据。</w:t>
      </w:r>
      <w:bookmarkStart w:id="14" w:name="_Toc332875109"/>
    </w:p>
    <w:p>
      <w:pPr>
        <w:numPr>
          <w:ilvl w:val="0"/>
          <w:numId w:val="12"/>
        </w:numPr>
        <w:autoSpaceDE w:val="0"/>
        <w:autoSpaceDN w:val="0"/>
        <w:adjustRightInd w:val="0"/>
        <w:spacing w:line="360" w:lineRule="auto"/>
        <w:rPr>
          <w:rFonts w:ascii="宋体" w:hAnsi="宋体"/>
          <w:b/>
          <w:bCs/>
          <w:sz w:val="24"/>
        </w:rPr>
      </w:pPr>
      <w:r>
        <w:rPr>
          <w:rFonts w:ascii="宋体" w:hAnsi="宋体"/>
          <w:b/>
          <w:bCs/>
          <w:sz w:val="24"/>
        </w:rPr>
        <w:t>远程系统管理维护功能</w:t>
      </w:r>
      <w:bookmarkEnd w:id="14"/>
    </w:p>
    <w:p>
      <w:pPr>
        <w:adjustRightInd w:val="0"/>
        <w:spacing w:after="120" w:line="360" w:lineRule="auto"/>
        <w:ind w:firstLine="480" w:firstLineChars="200"/>
        <w:rPr>
          <w:rFonts w:ascii="宋体" w:hAnsi="宋体"/>
          <w:sz w:val="24"/>
        </w:rPr>
      </w:pPr>
      <w:r>
        <w:rPr>
          <w:rFonts w:ascii="宋体" w:hAnsi="宋体"/>
          <w:sz w:val="24"/>
        </w:rPr>
        <w:t>系统具备故障自动检测功能，能通过软硬件自动检测系统故障并恢复正常工作。具有断电自动重启动、自动侦错报错、自动监测主要设备（摄像机、终端管理设备、服务器等）和主要运行软件的工作状态（采集识别软件、传输软件等）等功能。</w:t>
      </w:r>
    </w:p>
    <w:p>
      <w:pPr>
        <w:adjustRightInd w:val="0"/>
        <w:spacing w:after="120" w:line="360" w:lineRule="auto"/>
        <w:ind w:firstLine="480" w:firstLineChars="200"/>
        <w:rPr>
          <w:rFonts w:ascii="宋体" w:hAnsi="宋体"/>
          <w:sz w:val="24"/>
        </w:rPr>
      </w:pPr>
      <w:r>
        <w:rPr>
          <w:rFonts w:ascii="宋体" w:hAnsi="宋体"/>
          <w:sz w:val="24"/>
        </w:rPr>
        <w:t>系统具备权限管理功能，能够对不同对象分配不同类型的使用权限。</w:t>
      </w:r>
    </w:p>
    <w:p>
      <w:pPr>
        <w:adjustRightInd w:val="0"/>
        <w:spacing w:after="120" w:line="360" w:lineRule="auto"/>
        <w:ind w:firstLine="480" w:firstLineChars="200"/>
        <w:rPr>
          <w:rFonts w:ascii="宋体" w:hAnsi="宋体"/>
          <w:sz w:val="24"/>
        </w:rPr>
      </w:pPr>
      <w:r>
        <w:rPr>
          <w:rFonts w:ascii="宋体" w:hAnsi="宋体"/>
          <w:sz w:val="24"/>
        </w:rPr>
        <w:t>系统具备日志记录功能。可记录主要设备、网络状态和主要运行软件的工作日志，还能记录设备或者网络状态改变（重启、或者重新连接）、主要软件发生重启或故障等事件日志。</w:t>
      </w:r>
    </w:p>
    <w:p>
      <w:pPr>
        <w:adjustRightInd w:val="0"/>
        <w:spacing w:after="120" w:line="360" w:lineRule="auto"/>
        <w:ind w:firstLine="480" w:firstLineChars="200"/>
        <w:rPr>
          <w:rFonts w:ascii="宋体" w:hAnsi="宋体"/>
          <w:sz w:val="24"/>
        </w:rPr>
      </w:pPr>
      <w:r>
        <w:rPr>
          <w:rFonts w:ascii="宋体" w:hAnsi="宋体"/>
          <w:sz w:val="24"/>
        </w:rPr>
        <w:t>系统具有主动校时功能，24h内设备的计时误差不超过1.0s。</w:t>
      </w:r>
    </w:p>
    <w:p>
      <w:pPr>
        <w:adjustRightInd w:val="0"/>
        <w:spacing w:after="120" w:line="360" w:lineRule="auto"/>
        <w:ind w:firstLine="480" w:firstLineChars="200"/>
        <w:rPr>
          <w:rFonts w:ascii="宋体" w:hAnsi="宋体"/>
          <w:sz w:val="24"/>
        </w:rPr>
      </w:pPr>
      <w:r>
        <w:rPr>
          <w:rFonts w:ascii="宋体" w:hAnsi="宋体"/>
          <w:sz w:val="24"/>
        </w:rPr>
        <w:t>系统具备远程维护及参数的设置等功能。</w:t>
      </w:r>
    </w:p>
    <w:p>
      <w:pPr>
        <w:widowControl w:val="0"/>
        <w:numPr>
          <w:ilvl w:val="0"/>
          <w:numId w:val="0"/>
        </w:numPr>
        <w:spacing w:line="440" w:lineRule="exact"/>
        <w:ind w:leftChars="0"/>
        <w:jc w:val="both"/>
        <w:rPr>
          <w:rFonts w:hint="eastAsia" w:ascii="宋体" w:hAnsi="Courier New" w:cs="宋体"/>
          <w:b/>
          <w:kern w:val="0"/>
          <w:sz w:val="24"/>
          <w:szCs w:val="21"/>
          <w:lang w:val="en-US" w:eastAsia="zh-CN" w:bidi="ar-SA"/>
        </w:rPr>
      </w:pPr>
      <w:bookmarkStart w:id="15" w:name="_Toc48509279"/>
      <w:r>
        <w:rPr>
          <w:rFonts w:hint="eastAsia" w:ascii="宋体" w:hAnsi="Courier New" w:cs="宋体"/>
          <w:b/>
          <w:kern w:val="0"/>
          <w:sz w:val="24"/>
          <w:szCs w:val="21"/>
          <w:lang w:val="en-US" w:eastAsia="zh-CN" w:bidi="ar-SA"/>
        </w:rPr>
        <w:t>3、主要设备</w:t>
      </w:r>
      <w:bookmarkEnd w:id="15"/>
    </w:p>
    <w:p>
      <w:pPr>
        <w:adjustRightInd w:val="0"/>
        <w:spacing w:after="120" w:line="360" w:lineRule="auto"/>
        <w:ind w:firstLine="480" w:firstLineChars="200"/>
        <w:rPr>
          <w:rFonts w:ascii="宋体" w:hAnsi="宋体"/>
          <w:sz w:val="24"/>
        </w:rPr>
      </w:pPr>
      <w:r>
        <w:rPr>
          <w:rFonts w:hint="eastAsia" w:ascii="宋体" w:hAnsi="宋体"/>
          <w:sz w:val="24"/>
        </w:rPr>
        <w:t>本</w:t>
      </w:r>
      <w:r>
        <w:rPr>
          <w:rFonts w:ascii="宋体" w:hAnsi="宋体"/>
          <w:sz w:val="24"/>
        </w:rPr>
        <w:t>系统主要由图像采集设备高清摄像机、辅助光源补光灯</w:t>
      </w:r>
      <w:r>
        <w:rPr>
          <w:rFonts w:hint="eastAsia" w:ascii="宋体" w:hAnsi="宋体"/>
          <w:sz w:val="24"/>
        </w:rPr>
        <w:t>与闪光灯</w:t>
      </w:r>
      <w:r>
        <w:rPr>
          <w:rFonts w:ascii="宋体" w:hAnsi="宋体"/>
          <w:sz w:val="24"/>
        </w:rPr>
        <w:t>、智能交通终端管理设备、网络传输设备光端机或光纤收发器等组成，完成红绿灯状态检测、机动车违章行为检测、违章图片抓拍、补光灯控制、违章记录本地储存、相关信息网络上传等任务。</w:t>
      </w:r>
    </w:p>
    <w:p>
      <w:pPr>
        <w:adjustRightInd w:val="0"/>
        <w:spacing w:after="120" w:line="360" w:lineRule="auto"/>
        <w:ind w:firstLine="482" w:firstLineChars="200"/>
        <w:rPr>
          <w:rFonts w:ascii="宋体" w:hAnsi="宋体"/>
          <w:b/>
          <w:bCs/>
          <w:sz w:val="24"/>
        </w:rPr>
      </w:pPr>
      <w:r>
        <w:rPr>
          <w:rFonts w:hint="eastAsia" w:ascii="宋体" w:hAnsi="宋体"/>
          <w:b/>
          <w:bCs/>
          <w:sz w:val="24"/>
        </w:rPr>
        <w:t>主要设备的规格及参数，</w:t>
      </w:r>
      <w:r>
        <w:rPr>
          <w:rFonts w:hint="eastAsia" w:ascii="宋体" w:hAnsi="宋体"/>
          <w:b/>
          <w:bCs/>
          <w:sz w:val="24"/>
          <w:lang w:val="en-US" w:eastAsia="zh-CN"/>
        </w:rPr>
        <w:t>施工单位</w:t>
      </w:r>
      <w:r>
        <w:rPr>
          <w:rFonts w:hint="eastAsia" w:ascii="宋体" w:hAnsi="宋体"/>
          <w:b/>
          <w:bCs/>
          <w:sz w:val="24"/>
        </w:rPr>
        <w:t>在施工前应再次征询交警部门意见，以确保设备与交警后台兼容。</w:t>
      </w:r>
    </w:p>
    <w:p>
      <w:pPr>
        <w:numPr>
          <w:ilvl w:val="0"/>
          <w:numId w:val="14"/>
        </w:numPr>
        <w:adjustRightInd w:val="0"/>
        <w:spacing w:line="360" w:lineRule="auto"/>
        <w:rPr>
          <w:rFonts w:ascii="宋体" w:hAnsi="宋体"/>
          <w:b/>
          <w:bCs/>
          <w:sz w:val="24"/>
        </w:rPr>
      </w:pPr>
      <w:r>
        <w:rPr>
          <w:rFonts w:hint="eastAsia" w:ascii="宋体" w:hAnsi="宋体"/>
          <w:b/>
          <w:bCs/>
          <w:sz w:val="24"/>
        </w:rPr>
        <w:t>闯红灯900万环保相机</w:t>
      </w:r>
    </w:p>
    <w:p>
      <w:pPr>
        <w:adjustRightInd w:val="0"/>
        <w:spacing w:line="360" w:lineRule="auto"/>
        <w:ind w:firstLine="480" w:firstLineChars="200"/>
        <w:rPr>
          <w:rFonts w:ascii="宋体" w:hAnsi="宋体"/>
          <w:sz w:val="24"/>
        </w:rPr>
      </w:pPr>
      <w:r>
        <w:rPr>
          <w:rFonts w:ascii="宋体" w:hAnsi="宋体"/>
          <w:sz w:val="24"/>
        </w:rPr>
        <w:t>本系统采用9</w:t>
      </w:r>
      <w:r>
        <w:rPr>
          <w:rFonts w:hint="eastAsia" w:ascii="宋体" w:hAnsi="宋体"/>
          <w:sz w:val="24"/>
        </w:rPr>
        <w:t>00</w:t>
      </w:r>
      <w:r>
        <w:rPr>
          <w:rFonts w:ascii="宋体" w:hAnsi="宋体"/>
          <w:sz w:val="24"/>
        </w:rPr>
        <w:t>万像素高清抓拍摄像</w:t>
      </w:r>
      <w:r>
        <w:rPr>
          <w:rFonts w:hint="eastAsia" w:ascii="宋体" w:hAnsi="宋体"/>
          <w:sz w:val="24"/>
        </w:rPr>
        <w:t>机</w:t>
      </w:r>
      <w:r>
        <w:rPr>
          <w:rFonts w:ascii="宋体" w:hAnsi="宋体"/>
          <w:sz w:val="24"/>
        </w:rPr>
        <w:t>，</w:t>
      </w:r>
      <w:r>
        <w:rPr>
          <w:rFonts w:hint="eastAsia" w:ascii="宋体" w:hAnsi="宋体"/>
          <w:sz w:val="24"/>
        </w:rPr>
        <w:t>摄像机成像</w:t>
      </w:r>
      <w:r>
        <w:rPr>
          <w:rFonts w:ascii="宋体" w:hAnsi="宋体"/>
          <w:sz w:val="24"/>
        </w:rPr>
        <w:t>图片分辨率达3392*2008。单台7</w:t>
      </w:r>
      <w:r>
        <w:rPr>
          <w:rFonts w:hint="eastAsia" w:ascii="宋体" w:hAnsi="宋体"/>
          <w:sz w:val="24"/>
        </w:rPr>
        <w:t>00万</w:t>
      </w:r>
      <w:r>
        <w:rPr>
          <w:rFonts w:ascii="宋体" w:hAnsi="宋体"/>
          <w:sz w:val="24"/>
        </w:rPr>
        <w:t>高清摄像机可覆盖2个车道，提供红绿灯检测、车辆检测及高清录像的视频流。</w:t>
      </w:r>
    </w:p>
    <w:p>
      <w:pPr>
        <w:adjustRightInd w:val="0"/>
        <w:spacing w:line="360" w:lineRule="auto"/>
        <w:ind w:firstLine="480" w:firstLineChars="200"/>
        <w:rPr>
          <w:rFonts w:ascii="宋体" w:hAnsi="宋体"/>
          <w:sz w:val="24"/>
        </w:rPr>
      </w:pPr>
      <w:r>
        <w:rPr>
          <w:rFonts w:hint="eastAsia" w:ascii="宋体" w:hAnsi="宋体"/>
          <w:sz w:val="24"/>
        </w:rPr>
        <w:t>像素≥900W</w:t>
      </w:r>
    </w:p>
    <w:p>
      <w:pPr>
        <w:adjustRightInd w:val="0"/>
        <w:spacing w:line="360" w:lineRule="auto"/>
        <w:ind w:firstLine="480" w:firstLineChars="200"/>
        <w:rPr>
          <w:rFonts w:ascii="宋体" w:hAnsi="宋体"/>
          <w:sz w:val="24"/>
        </w:rPr>
      </w:pPr>
      <w:r>
        <w:rPr>
          <w:rFonts w:hint="eastAsia" w:ascii="宋体" w:hAnsi="宋体"/>
          <w:sz w:val="24"/>
        </w:rPr>
        <w:t>分辨率≥4096(H)×2160(V)</w:t>
      </w:r>
    </w:p>
    <w:p>
      <w:pPr>
        <w:adjustRightInd w:val="0"/>
        <w:spacing w:line="360" w:lineRule="auto"/>
        <w:ind w:firstLine="480" w:firstLineChars="200"/>
        <w:rPr>
          <w:rFonts w:ascii="宋体" w:hAnsi="宋体"/>
          <w:sz w:val="24"/>
        </w:rPr>
      </w:pPr>
      <w:r>
        <w:rPr>
          <w:rFonts w:hint="eastAsia" w:ascii="宋体" w:hAnsi="宋体"/>
          <w:sz w:val="24"/>
        </w:rPr>
        <w:t>帧率：25fps</w:t>
      </w:r>
    </w:p>
    <w:p>
      <w:pPr>
        <w:adjustRightInd w:val="0"/>
        <w:spacing w:line="360" w:lineRule="auto"/>
        <w:ind w:firstLine="480" w:firstLineChars="200"/>
        <w:rPr>
          <w:rFonts w:ascii="宋体" w:hAnsi="宋体"/>
          <w:sz w:val="24"/>
        </w:rPr>
      </w:pPr>
      <w:r>
        <w:rPr>
          <w:rFonts w:hint="eastAsia" w:ascii="宋体" w:hAnsi="宋体"/>
          <w:sz w:val="24"/>
        </w:rPr>
        <w:t>防护等级：不低于IP65</w:t>
      </w:r>
    </w:p>
    <w:p>
      <w:pPr>
        <w:adjustRightInd w:val="0"/>
        <w:spacing w:line="360" w:lineRule="auto"/>
        <w:ind w:firstLine="480" w:firstLineChars="200"/>
        <w:rPr>
          <w:rFonts w:ascii="宋体" w:hAnsi="宋体"/>
          <w:sz w:val="24"/>
        </w:rPr>
      </w:pPr>
      <w:r>
        <w:rPr>
          <w:rFonts w:hint="eastAsia" w:ascii="宋体" w:hAnsi="宋体"/>
          <w:sz w:val="24"/>
        </w:rPr>
        <w:t>摄像机参数配置功能：曝光速度、AGC控制、白平衡方式控制等</w:t>
      </w:r>
    </w:p>
    <w:p>
      <w:pPr>
        <w:adjustRightInd w:val="0"/>
        <w:spacing w:line="360" w:lineRule="auto"/>
        <w:ind w:firstLine="480" w:firstLineChars="200"/>
        <w:rPr>
          <w:rFonts w:ascii="宋体" w:hAnsi="宋体"/>
          <w:sz w:val="24"/>
        </w:rPr>
      </w:pPr>
      <w:r>
        <w:rPr>
          <w:rFonts w:hint="eastAsia" w:ascii="宋体" w:hAnsi="宋体"/>
          <w:sz w:val="24"/>
        </w:rPr>
        <w:t>触发输出：7路F+F-输出接口,可作为补光灯同步输出控制</w:t>
      </w:r>
    </w:p>
    <w:p>
      <w:pPr>
        <w:adjustRightInd w:val="0"/>
        <w:spacing w:line="360" w:lineRule="auto"/>
        <w:ind w:firstLine="480" w:firstLineChars="200"/>
        <w:rPr>
          <w:rFonts w:ascii="宋体" w:hAnsi="宋体"/>
          <w:sz w:val="24"/>
        </w:rPr>
      </w:pPr>
      <w:r>
        <w:rPr>
          <w:rFonts w:hint="eastAsia" w:ascii="宋体" w:hAnsi="宋体"/>
          <w:sz w:val="24"/>
        </w:rPr>
        <w:t>通讯接口不少于4个RS-485接口,1个RS-232接口,2个RJ45 10M/100M/1000M自适应以太网口</w:t>
      </w:r>
    </w:p>
    <w:p>
      <w:pPr>
        <w:adjustRightInd w:val="0"/>
        <w:spacing w:line="360" w:lineRule="auto"/>
        <w:ind w:firstLine="480" w:firstLineChars="200"/>
        <w:rPr>
          <w:rFonts w:ascii="宋体" w:hAnsi="宋体"/>
          <w:sz w:val="24"/>
        </w:rPr>
      </w:pPr>
      <w:r>
        <w:rPr>
          <w:rFonts w:hint="eastAsia" w:ascii="宋体" w:hAnsi="宋体"/>
          <w:sz w:val="24"/>
        </w:rPr>
        <w:t>图片分辨率≥4096(H)×2160(V)</w:t>
      </w:r>
    </w:p>
    <w:p>
      <w:pPr>
        <w:adjustRightInd w:val="0"/>
        <w:spacing w:line="360" w:lineRule="auto"/>
        <w:ind w:firstLine="480" w:firstLineChars="200"/>
        <w:rPr>
          <w:rFonts w:ascii="宋体" w:hAnsi="宋体"/>
          <w:sz w:val="24"/>
        </w:rPr>
      </w:pPr>
      <w:r>
        <w:rPr>
          <w:rFonts w:hint="eastAsia" w:ascii="宋体" w:hAnsi="宋体"/>
          <w:sz w:val="24"/>
        </w:rPr>
        <w:t>图片格式：JPEG</w:t>
      </w:r>
    </w:p>
    <w:p>
      <w:pPr>
        <w:adjustRightInd w:val="0"/>
        <w:spacing w:line="360" w:lineRule="auto"/>
        <w:ind w:firstLine="480" w:firstLineChars="200"/>
        <w:rPr>
          <w:rFonts w:ascii="宋体" w:hAnsi="宋体"/>
          <w:sz w:val="24"/>
        </w:rPr>
      </w:pPr>
      <w:r>
        <w:rPr>
          <w:rFonts w:hint="eastAsia" w:ascii="宋体" w:hAnsi="宋体"/>
          <w:sz w:val="24"/>
        </w:rPr>
        <w:t>智能识别：目标检测：机动车抓拍，非机动抓拍，行人抓拍；违章检测：压线、逆行、闯红灯、不按导向行驶、违法变道、路口停止、绿灯停止、机占非、闯禁令（禁左、禁右、禁止大车、公交专用道）、闯绿灯；车辆特征检测：车牌识别、车型识别、车身颜色识别、车辆品牌、车辆子品牌。</w:t>
      </w:r>
    </w:p>
    <w:p>
      <w:pPr>
        <w:adjustRightInd w:val="0"/>
        <w:spacing w:line="360" w:lineRule="auto"/>
        <w:ind w:firstLine="480" w:firstLineChars="200"/>
        <w:rPr>
          <w:rFonts w:ascii="宋体" w:hAnsi="宋体"/>
          <w:sz w:val="24"/>
        </w:rPr>
      </w:pPr>
      <w:r>
        <w:rPr>
          <w:rFonts w:hint="eastAsia" w:ascii="宋体" w:hAnsi="宋体"/>
          <w:sz w:val="24"/>
        </w:rPr>
        <w:t xml:space="preserve">支持协议：ISAPI ,GB28181，视频分辨率≥4096(H)×2160(V) </w:t>
      </w:r>
    </w:p>
    <w:p>
      <w:pPr>
        <w:adjustRightInd w:val="0"/>
        <w:spacing w:line="360" w:lineRule="auto"/>
        <w:ind w:firstLine="480" w:firstLineChars="200"/>
        <w:rPr>
          <w:rFonts w:ascii="宋体" w:hAnsi="宋体"/>
          <w:sz w:val="24"/>
        </w:rPr>
      </w:pPr>
      <w:r>
        <w:rPr>
          <w:rFonts w:hint="eastAsia" w:ascii="宋体" w:hAnsi="宋体"/>
          <w:sz w:val="24"/>
        </w:rPr>
        <w:t>存储功能：TF;USB</w:t>
      </w:r>
    </w:p>
    <w:p>
      <w:pPr>
        <w:adjustRightInd w:val="0"/>
        <w:spacing w:line="360" w:lineRule="auto"/>
        <w:ind w:firstLine="480" w:firstLineChars="200"/>
        <w:rPr>
          <w:rFonts w:ascii="宋体" w:hAnsi="宋体"/>
          <w:sz w:val="24"/>
        </w:rPr>
      </w:pPr>
      <w:r>
        <w:rPr>
          <w:rFonts w:hint="eastAsia" w:ascii="宋体" w:hAnsi="宋体"/>
          <w:sz w:val="24"/>
        </w:rPr>
        <w:t>视频压缩标准：H.264;H.265;MJPEG</w:t>
      </w:r>
    </w:p>
    <w:p>
      <w:pPr>
        <w:adjustRightInd w:val="0"/>
        <w:spacing w:line="360" w:lineRule="auto"/>
        <w:ind w:firstLine="480" w:firstLineChars="200"/>
        <w:rPr>
          <w:rFonts w:ascii="宋体" w:hAnsi="宋体"/>
          <w:sz w:val="24"/>
        </w:rPr>
      </w:pPr>
      <w:r>
        <w:rPr>
          <w:rFonts w:hint="eastAsia" w:ascii="宋体" w:hAnsi="宋体"/>
          <w:sz w:val="24"/>
        </w:rPr>
        <w:t>终端接入：支持违章检测：压线、逆行、闯红灯、不按导向行驶、违法变道、路口停止、绿灯停止、机占非、闯禁令（禁左、禁右、禁止大车、公交专用道）、闯绿灯；车辆特征检测：车牌识别、车型识别、车身颜色识别、车辆品牌、车辆子品牌等特征检测</w:t>
      </w:r>
    </w:p>
    <w:p>
      <w:pPr>
        <w:numPr>
          <w:ilvl w:val="0"/>
          <w:numId w:val="14"/>
        </w:numPr>
        <w:adjustRightInd w:val="0"/>
        <w:spacing w:line="360" w:lineRule="auto"/>
        <w:rPr>
          <w:rFonts w:ascii="宋体" w:hAnsi="宋体"/>
          <w:b/>
          <w:bCs/>
          <w:sz w:val="24"/>
        </w:rPr>
      </w:pPr>
      <w:r>
        <w:rPr>
          <w:rFonts w:hint="eastAsia" w:ascii="宋体" w:hAnsi="宋体"/>
          <w:b/>
          <w:bCs/>
          <w:sz w:val="24"/>
        </w:rPr>
        <w:t>闯红灯环保微光频闪光</w:t>
      </w:r>
    </w:p>
    <w:p>
      <w:pPr>
        <w:adjustRightInd w:val="0"/>
        <w:spacing w:line="360" w:lineRule="auto"/>
        <w:ind w:firstLine="480" w:firstLineChars="200"/>
        <w:rPr>
          <w:rFonts w:ascii="宋体" w:hAnsi="宋体"/>
          <w:sz w:val="24"/>
        </w:rPr>
      </w:pPr>
      <w:r>
        <w:rPr>
          <w:rFonts w:hint="eastAsia" w:ascii="宋体" w:hAnsi="宋体"/>
          <w:sz w:val="24"/>
        </w:rPr>
        <w:t>最佳补光距离16m～25m；支持5V电平量触发(可选开关量)，最大功率30W</w:t>
      </w:r>
    </w:p>
    <w:p>
      <w:pPr>
        <w:adjustRightInd w:val="0"/>
        <w:spacing w:line="360" w:lineRule="auto"/>
        <w:ind w:firstLine="480" w:firstLineChars="200"/>
        <w:rPr>
          <w:rFonts w:ascii="宋体" w:hAnsi="宋体"/>
          <w:sz w:val="24"/>
        </w:rPr>
      </w:pPr>
      <w:r>
        <w:rPr>
          <w:rFonts w:hint="eastAsia" w:ascii="宋体" w:hAnsi="宋体"/>
          <w:sz w:val="24"/>
        </w:rPr>
        <w:t>1路频闪输入接口、（1路RS485接口、1路爆闪输入接口、1路同步输出接口）</w:t>
      </w:r>
    </w:p>
    <w:p>
      <w:pPr>
        <w:adjustRightInd w:val="0"/>
        <w:spacing w:line="360" w:lineRule="auto"/>
        <w:ind w:firstLine="480" w:firstLineChars="200"/>
        <w:rPr>
          <w:rFonts w:ascii="宋体" w:hAnsi="宋体"/>
          <w:sz w:val="24"/>
        </w:rPr>
      </w:pPr>
      <w:r>
        <w:rPr>
          <w:rFonts w:hint="eastAsia" w:ascii="宋体" w:hAnsi="宋体"/>
          <w:sz w:val="24"/>
        </w:rPr>
        <w:t>支持自闪、跟随、自动频闪（外部摄像机触发）模式</w:t>
      </w:r>
    </w:p>
    <w:p>
      <w:pPr>
        <w:adjustRightInd w:val="0"/>
        <w:spacing w:line="360" w:lineRule="auto"/>
        <w:ind w:firstLine="480" w:firstLineChars="200"/>
        <w:rPr>
          <w:rFonts w:ascii="宋体" w:hAnsi="宋体"/>
          <w:sz w:val="24"/>
        </w:rPr>
      </w:pPr>
      <w:r>
        <w:rPr>
          <w:rFonts w:hint="eastAsia" w:ascii="宋体" w:hAnsi="宋体"/>
          <w:sz w:val="24"/>
        </w:rPr>
        <w:t>频率0-250HZ可调；支持通过调整占空比1%~39%进行亮度调节</w:t>
      </w:r>
    </w:p>
    <w:p>
      <w:pPr>
        <w:adjustRightInd w:val="0"/>
        <w:spacing w:line="360" w:lineRule="auto"/>
        <w:ind w:firstLine="480" w:firstLineChars="200"/>
        <w:rPr>
          <w:rFonts w:ascii="宋体" w:hAnsi="宋体"/>
          <w:sz w:val="24"/>
        </w:rPr>
      </w:pPr>
      <w:r>
        <w:rPr>
          <w:rFonts w:hint="eastAsia" w:ascii="宋体" w:hAnsi="宋体"/>
          <w:sz w:val="24"/>
        </w:rPr>
        <w:t>支持频率及占空比保护功能</w:t>
      </w:r>
    </w:p>
    <w:p>
      <w:pPr>
        <w:adjustRightInd w:val="0"/>
        <w:spacing w:line="360" w:lineRule="auto"/>
        <w:ind w:firstLine="480" w:firstLineChars="200"/>
        <w:rPr>
          <w:rFonts w:ascii="宋体" w:hAnsi="宋体"/>
          <w:sz w:val="24"/>
        </w:rPr>
      </w:pPr>
      <w:r>
        <w:rPr>
          <w:rFonts w:hint="eastAsia" w:ascii="宋体" w:hAnsi="宋体"/>
          <w:sz w:val="24"/>
        </w:rPr>
        <w:t>支持爆闪功能，爆闪持续时间、延迟时间及最小间隔时间可设，支持通过同步输出端口级联</w:t>
      </w:r>
    </w:p>
    <w:p>
      <w:pPr>
        <w:adjustRightInd w:val="0"/>
        <w:spacing w:line="360" w:lineRule="auto"/>
        <w:ind w:firstLine="480" w:firstLineChars="200"/>
        <w:rPr>
          <w:rFonts w:ascii="宋体" w:hAnsi="宋体"/>
          <w:sz w:val="24"/>
        </w:rPr>
      </w:pPr>
      <w:r>
        <w:rPr>
          <w:rFonts w:hint="eastAsia" w:ascii="宋体" w:hAnsi="宋体"/>
          <w:sz w:val="24"/>
        </w:rPr>
        <w:t>支持通过RS485远程控制补光灯的亮度、开启/关闭</w:t>
      </w:r>
    </w:p>
    <w:p>
      <w:pPr>
        <w:adjustRightInd w:val="0"/>
        <w:spacing w:line="360" w:lineRule="auto"/>
        <w:ind w:firstLine="480" w:firstLineChars="200"/>
        <w:rPr>
          <w:rFonts w:ascii="宋体" w:hAnsi="宋体"/>
          <w:sz w:val="24"/>
        </w:rPr>
      </w:pPr>
      <w:r>
        <w:rPr>
          <w:rFonts w:hint="eastAsia" w:ascii="宋体" w:hAnsi="宋体"/>
          <w:sz w:val="24"/>
        </w:rPr>
        <w:t>支持通过RS485对补光灯升级程序</w:t>
      </w:r>
    </w:p>
    <w:p>
      <w:pPr>
        <w:adjustRightInd w:val="0"/>
        <w:spacing w:line="360" w:lineRule="auto"/>
        <w:ind w:firstLine="480" w:firstLineChars="200"/>
        <w:rPr>
          <w:rFonts w:ascii="宋体" w:hAnsi="宋体"/>
          <w:sz w:val="24"/>
        </w:rPr>
      </w:pPr>
      <w:r>
        <w:rPr>
          <w:rFonts w:hint="eastAsia" w:ascii="宋体" w:hAnsi="宋体"/>
          <w:sz w:val="24"/>
        </w:rPr>
        <w:t>支持远程显示补光灯故障、正常、开启、关闭等工作状态</w:t>
      </w:r>
    </w:p>
    <w:p>
      <w:pPr>
        <w:adjustRightInd w:val="0"/>
        <w:spacing w:line="360" w:lineRule="auto"/>
        <w:ind w:firstLine="480" w:firstLineChars="200"/>
        <w:rPr>
          <w:rFonts w:ascii="宋体" w:hAnsi="宋体"/>
          <w:sz w:val="24"/>
        </w:rPr>
      </w:pPr>
      <w:r>
        <w:rPr>
          <w:rFonts w:hint="eastAsia" w:ascii="宋体" w:hAnsi="宋体"/>
          <w:sz w:val="24"/>
        </w:rPr>
        <w:t>支持倍频设置功能检查，支持倍频1~15可调，频闪响应时间≤20微秒</w:t>
      </w:r>
    </w:p>
    <w:p>
      <w:pPr>
        <w:numPr>
          <w:ilvl w:val="0"/>
          <w:numId w:val="14"/>
        </w:numPr>
        <w:adjustRightInd w:val="0"/>
        <w:spacing w:line="360" w:lineRule="auto"/>
        <w:rPr>
          <w:rFonts w:ascii="宋体" w:hAnsi="宋体"/>
          <w:b/>
          <w:bCs/>
          <w:sz w:val="24"/>
        </w:rPr>
      </w:pPr>
      <w:r>
        <w:rPr>
          <w:rFonts w:hint="eastAsia" w:ascii="宋体" w:hAnsi="宋体"/>
          <w:b/>
          <w:bCs/>
          <w:sz w:val="24"/>
        </w:rPr>
        <w:t>卡口900万环保相机</w:t>
      </w:r>
    </w:p>
    <w:p>
      <w:pPr>
        <w:adjustRightInd w:val="0"/>
        <w:spacing w:line="360" w:lineRule="auto"/>
        <w:ind w:firstLine="480" w:firstLineChars="200"/>
        <w:rPr>
          <w:rFonts w:ascii="宋体" w:hAnsi="宋体"/>
          <w:sz w:val="24"/>
        </w:rPr>
      </w:pPr>
      <w:bookmarkStart w:id="16" w:name="_Toc48509284"/>
      <w:r>
        <w:rPr>
          <w:rFonts w:hint="eastAsia" w:ascii="宋体" w:hAnsi="宋体"/>
          <w:sz w:val="24"/>
        </w:rPr>
        <w:t>采用多光谱融合技术，可以在晚间使用内置LED灯结合红外爆闪灯的情况下，仍得到全彩的图片；</w:t>
      </w:r>
    </w:p>
    <w:p>
      <w:pPr>
        <w:adjustRightInd w:val="0"/>
        <w:spacing w:line="360" w:lineRule="auto"/>
        <w:ind w:firstLine="480" w:firstLineChars="200"/>
        <w:rPr>
          <w:rFonts w:ascii="宋体" w:hAnsi="宋体"/>
          <w:sz w:val="24"/>
        </w:rPr>
      </w:pPr>
      <w:r>
        <w:rPr>
          <w:rFonts w:hint="eastAsia" w:ascii="宋体" w:hAnsi="宋体"/>
          <w:sz w:val="24"/>
        </w:rPr>
        <w:t>采用不低于900万像素全局曝光CMOS智能高清摄像机；</w:t>
      </w:r>
    </w:p>
    <w:p>
      <w:pPr>
        <w:adjustRightInd w:val="0"/>
        <w:spacing w:line="360" w:lineRule="auto"/>
        <w:ind w:firstLine="480" w:firstLineChars="200"/>
        <w:rPr>
          <w:rFonts w:ascii="宋体" w:hAnsi="宋体"/>
          <w:sz w:val="24"/>
        </w:rPr>
      </w:pPr>
      <w:r>
        <w:rPr>
          <w:rFonts w:hint="eastAsia" w:ascii="宋体" w:hAnsi="宋体"/>
          <w:sz w:val="24"/>
        </w:rPr>
        <w:t>输出图片格式：JPEG；</w:t>
      </w:r>
    </w:p>
    <w:p>
      <w:pPr>
        <w:adjustRightInd w:val="0"/>
        <w:spacing w:line="360" w:lineRule="auto"/>
        <w:ind w:firstLine="480" w:firstLineChars="200"/>
        <w:rPr>
          <w:rFonts w:ascii="宋体" w:hAnsi="宋体"/>
          <w:sz w:val="24"/>
        </w:rPr>
      </w:pPr>
      <w:r>
        <w:rPr>
          <w:rFonts w:hint="eastAsia" w:ascii="宋体" w:hAnsi="宋体"/>
          <w:sz w:val="24"/>
        </w:rPr>
        <w:t>支持白天用白光爆闪，晚上用内置灯加红外爆闪同步补光；</w:t>
      </w:r>
    </w:p>
    <w:p>
      <w:pPr>
        <w:adjustRightInd w:val="0"/>
        <w:spacing w:line="360" w:lineRule="auto"/>
        <w:ind w:firstLine="480" w:firstLineChars="200"/>
        <w:rPr>
          <w:rFonts w:ascii="宋体" w:hAnsi="宋体"/>
          <w:sz w:val="24"/>
        </w:rPr>
      </w:pPr>
      <w:r>
        <w:rPr>
          <w:rFonts w:hint="eastAsia" w:ascii="宋体" w:hAnsi="宋体"/>
          <w:sz w:val="24"/>
        </w:rPr>
        <w:t>抓拍图片可看清前排司乘人员人脸，并可用于后端人脸比对；</w:t>
      </w:r>
    </w:p>
    <w:p>
      <w:pPr>
        <w:adjustRightInd w:val="0"/>
        <w:spacing w:line="360" w:lineRule="auto"/>
        <w:ind w:firstLine="480" w:firstLineChars="200"/>
        <w:rPr>
          <w:rFonts w:ascii="宋体" w:hAnsi="宋体"/>
          <w:sz w:val="24"/>
        </w:rPr>
      </w:pPr>
      <w:r>
        <w:rPr>
          <w:rFonts w:hint="eastAsia" w:ascii="宋体" w:hAnsi="宋体"/>
          <w:sz w:val="24"/>
        </w:rPr>
        <w:t>支持视频触发模式；</w:t>
      </w:r>
    </w:p>
    <w:p>
      <w:pPr>
        <w:adjustRightInd w:val="0"/>
        <w:spacing w:line="360" w:lineRule="auto"/>
        <w:ind w:firstLine="480" w:firstLineChars="200"/>
        <w:rPr>
          <w:rFonts w:ascii="宋体" w:hAnsi="宋体"/>
          <w:sz w:val="24"/>
        </w:rPr>
      </w:pPr>
      <w:r>
        <w:rPr>
          <w:rFonts w:hint="eastAsia" w:ascii="宋体" w:hAnsi="宋体"/>
          <w:sz w:val="24"/>
        </w:rPr>
        <w:t>支持车牌、车型、车身颜色、车辆主品牌及子品牌、挂坠、安全带、遮阳板等信息识别；</w:t>
      </w:r>
    </w:p>
    <w:p>
      <w:pPr>
        <w:adjustRightInd w:val="0"/>
        <w:spacing w:line="360" w:lineRule="auto"/>
        <w:ind w:firstLine="480" w:firstLineChars="200"/>
        <w:rPr>
          <w:rFonts w:ascii="宋体" w:hAnsi="宋体"/>
          <w:sz w:val="24"/>
        </w:rPr>
      </w:pPr>
      <w:r>
        <w:rPr>
          <w:rFonts w:hint="eastAsia" w:ascii="宋体" w:hAnsi="宋体"/>
          <w:sz w:val="24"/>
        </w:rPr>
        <w:t>支持多种车牌种类识别：民用车牌，警用车牌，2012式新军用车牌，2012式武警车牌，新能源车牌；</w:t>
      </w:r>
    </w:p>
    <w:p>
      <w:pPr>
        <w:adjustRightInd w:val="0"/>
        <w:spacing w:line="360" w:lineRule="auto"/>
        <w:ind w:firstLine="480" w:firstLineChars="200"/>
        <w:rPr>
          <w:rFonts w:ascii="宋体" w:hAnsi="宋体"/>
          <w:sz w:val="24"/>
        </w:rPr>
      </w:pPr>
      <w:r>
        <w:rPr>
          <w:rFonts w:hint="eastAsia" w:ascii="宋体" w:hAnsi="宋体"/>
          <w:sz w:val="24"/>
        </w:rPr>
        <w:t>支持多种常见颜色（白、灰、黄、红、紫、绿、蓝、棕、黑）识别；</w:t>
      </w:r>
    </w:p>
    <w:p>
      <w:pPr>
        <w:adjustRightInd w:val="0"/>
        <w:spacing w:line="360" w:lineRule="auto"/>
        <w:ind w:firstLine="480" w:firstLineChars="200"/>
        <w:rPr>
          <w:rFonts w:ascii="宋体" w:hAnsi="宋体"/>
          <w:sz w:val="24"/>
        </w:rPr>
      </w:pPr>
      <w:r>
        <w:rPr>
          <w:rFonts w:hint="eastAsia" w:ascii="宋体" w:hAnsi="宋体"/>
          <w:sz w:val="24"/>
        </w:rPr>
        <w:t>支持多种车型识别：大客车、中型客车、大货车、小货车、面包车、小轿车及SUV；</w:t>
      </w:r>
    </w:p>
    <w:p>
      <w:pPr>
        <w:adjustRightInd w:val="0"/>
        <w:spacing w:line="360" w:lineRule="auto"/>
        <w:ind w:firstLine="480" w:firstLineChars="200"/>
        <w:rPr>
          <w:rFonts w:ascii="宋体" w:hAnsi="宋体"/>
          <w:sz w:val="24"/>
        </w:rPr>
      </w:pPr>
      <w:r>
        <w:rPr>
          <w:rFonts w:hint="eastAsia" w:ascii="宋体" w:hAnsi="宋体"/>
          <w:sz w:val="24"/>
        </w:rPr>
        <w:t>支持车辆检测处理器（RS-485协议）、雷达、补光灯的接入；</w:t>
      </w:r>
    </w:p>
    <w:p>
      <w:pPr>
        <w:numPr>
          <w:ilvl w:val="0"/>
          <w:numId w:val="14"/>
        </w:numPr>
        <w:adjustRightInd w:val="0"/>
        <w:spacing w:line="360" w:lineRule="auto"/>
        <w:rPr>
          <w:rFonts w:ascii="宋体" w:hAnsi="宋体"/>
          <w:b/>
          <w:bCs/>
          <w:sz w:val="24"/>
        </w:rPr>
      </w:pPr>
      <w:r>
        <w:rPr>
          <w:rFonts w:hint="eastAsia" w:ascii="宋体" w:hAnsi="宋体"/>
          <w:b/>
          <w:bCs/>
          <w:sz w:val="24"/>
        </w:rPr>
        <w:t>卡口环保微光频闪灯</w:t>
      </w:r>
    </w:p>
    <w:p>
      <w:pPr>
        <w:adjustRightInd w:val="0"/>
        <w:spacing w:line="360" w:lineRule="auto"/>
        <w:ind w:firstLine="480" w:firstLineChars="200"/>
        <w:rPr>
          <w:rFonts w:ascii="宋体" w:hAnsi="宋体"/>
          <w:sz w:val="24"/>
        </w:rPr>
      </w:pPr>
      <w:r>
        <w:rPr>
          <w:rFonts w:hint="eastAsia" w:ascii="宋体" w:hAnsi="宋体"/>
          <w:sz w:val="24"/>
        </w:rPr>
        <w:t>最佳补光距离16m～25m；支持5V电平量触发(可选开关量)，最大功率30W</w:t>
      </w:r>
    </w:p>
    <w:p>
      <w:pPr>
        <w:adjustRightInd w:val="0"/>
        <w:spacing w:line="360" w:lineRule="auto"/>
        <w:ind w:firstLine="480" w:firstLineChars="200"/>
        <w:rPr>
          <w:rFonts w:ascii="宋体" w:hAnsi="宋体"/>
          <w:sz w:val="24"/>
        </w:rPr>
      </w:pPr>
      <w:bookmarkStart w:id="19" w:name="_GoBack"/>
      <w:bookmarkEnd w:id="19"/>
      <w:r>
        <w:rPr>
          <w:rFonts w:hint="eastAsia" w:ascii="宋体" w:hAnsi="宋体"/>
          <w:sz w:val="24"/>
        </w:rPr>
        <w:t>不少于1路频闪输入接口、（1路RS485接口、1路爆闪输入接口、1路同步输出接口）</w:t>
      </w:r>
    </w:p>
    <w:p>
      <w:pPr>
        <w:adjustRightInd w:val="0"/>
        <w:spacing w:line="360" w:lineRule="auto"/>
        <w:ind w:firstLine="480" w:firstLineChars="200"/>
        <w:rPr>
          <w:rFonts w:ascii="宋体" w:hAnsi="宋体"/>
          <w:sz w:val="24"/>
        </w:rPr>
      </w:pPr>
      <w:r>
        <w:rPr>
          <w:rFonts w:hint="eastAsia" w:ascii="宋体" w:hAnsi="宋体"/>
          <w:sz w:val="24"/>
        </w:rPr>
        <w:t>支持自闪、跟随、自动频闪（外部摄像机触发）模式</w:t>
      </w:r>
    </w:p>
    <w:p>
      <w:pPr>
        <w:adjustRightInd w:val="0"/>
        <w:spacing w:line="360" w:lineRule="auto"/>
        <w:ind w:firstLine="480" w:firstLineChars="200"/>
        <w:rPr>
          <w:rFonts w:ascii="宋体" w:hAnsi="宋体"/>
          <w:sz w:val="24"/>
        </w:rPr>
      </w:pPr>
      <w:r>
        <w:rPr>
          <w:rFonts w:hint="eastAsia" w:ascii="宋体" w:hAnsi="宋体"/>
          <w:sz w:val="24"/>
        </w:rPr>
        <w:t>频率0-250HZ可调；支持通过调整占空比1%~39%进行亮度调节</w:t>
      </w:r>
    </w:p>
    <w:p>
      <w:pPr>
        <w:adjustRightInd w:val="0"/>
        <w:spacing w:line="360" w:lineRule="auto"/>
        <w:ind w:firstLine="480" w:firstLineChars="200"/>
        <w:rPr>
          <w:rFonts w:ascii="宋体" w:hAnsi="宋体"/>
          <w:sz w:val="24"/>
        </w:rPr>
      </w:pPr>
      <w:r>
        <w:rPr>
          <w:rFonts w:hint="eastAsia" w:ascii="宋体" w:hAnsi="宋体"/>
          <w:sz w:val="24"/>
        </w:rPr>
        <w:t>支持频率及占空比保护功能</w:t>
      </w:r>
    </w:p>
    <w:p>
      <w:pPr>
        <w:adjustRightInd w:val="0"/>
        <w:spacing w:line="360" w:lineRule="auto"/>
        <w:ind w:firstLine="480" w:firstLineChars="200"/>
        <w:rPr>
          <w:rFonts w:ascii="宋体" w:hAnsi="宋体"/>
          <w:sz w:val="24"/>
        </w:rPr>
      </w:pPr>
      <w:r>
        <w:rPr>
          <w:rFonts w:hint="eastAsia" w:ascii="宋体" w:hAnsi="宋体"/>
          <w:sz w:val="24"/>
        </w:rPr>
        <w:t>支持爆闪功能，爆闪持续时间、延迟时间及最小间隔时间可设，支持通过同步输出端口级联</w:t>
      </w:r>
    </w:p>
    <w:p>
      <w:pPr>
        <w:adjustRightInd w:val="0"/>
        <w:spacing w:line="360" w:lineRule="auto"/>
        <w:ind w:firstLine="480" w:firstLineChars="200"/>
        <w:rPr>
          <w:rFonts w:ascii="宋体" w:hAnsi="宋体"/>
          <w:sz w:val="24"/>
        </w:rPr>
      </w:pPr>
      <w:r>
        <w:rPr>
          <w:rFonts w:hint="eastAsia" w:ascii="宋体" w:hAnsi="宋体"/>
          <w:sz w:val="24"/>
        </w:rPr>
        <w:t>支持通过RS485远程控制补光灯的亮度、开启/关闭</w:t>
      </w:r>
    </w:p>
    <w:p>
      <w:pPr>
        <w:adjustRightInd w:val="0"/>
        <w:spacing w:line="360" w:lineRule="auto"/>
        <w:ind w:firstLine="480" w:firstLineChars="200"/>
        <w:rPr>
          <w:rFonts w:ascii="宋体" w:hAnsi="宋体"/>
          <w:sz w:val="24"/>
        </w:rPr>
      </w:pPr>
      <w:r>
        <w:rPr>
          <w:rFonts w:hint="eastAsia" w:ascii="宋体" w:hAnsi="宋体"/>
          <w:sz w:val="24"/>
        </w:rPr>
        <w:t>支持通过RS485对补光灯升级程序</w:t>
      </w:r>
    </w:p>
    <w:p>
      <w:pPr>
        <w:numPr>
          <w:ilvl w:val="0"/>
          <w:numId w:val="14"/>
        </w:numPr>
        <w:adjustRightInd w:val="0"/>
        <w:spacing w:line="360" w:lineRule="auto"/>
        <w:rPr>
          <w:rFonts w:ascii="宋体" w:hAnsi="宋体"/>
          <w:b/>
          <w:bCs/>
          <w:sz w:val="24"/>
        </w:rPr>
      </w:pPr>
      <w:r>
        <w:rPr>
          <w:rFonts w:hint="eastAsia" w:ascii="宋体" w:hAnsi="宋体"/>
          <w:b/>
          <w:bCs/>
          <w:sz w:val="24"/>
        </w:rPr>
        <w:t>卡口环保微光爆闪灯</w:t>
      </w:r>
    </w:p>
    <w:p>
      <w:pPr>
        <w:adjustRightInd w:val="0"/>
        <w:spacing w:line="360" w:lineRule="auto"/>
        <w:ind w:firstLine="480" w:firstLineChars="200"/>
        <w:rPr>
          <w:rFonts w:ascii="宋体" w:hAnsi="宋体"/>
          <w:sz w:val="24"/>
        </w:rPr>
      </w:pPr>
      <w:r>
        <w:rPr>
          <w:rFonts w:hint="eastAsia" w:ascii="宋体" w:hAnsi="宋体"/>
          <w:sz w:val="24"/>
        </w:rPr>
        <w:t>支持暖光LED频闪、暖光LED爆闪、白光氙气爆闪、红外氙气爆闪四种模式；光源可见光 （波长350-780nm）红外（截止710nm）；色温氙气：5800K±200K</w:t>
      </w:r>
    </w:p>
    <w:p>
      <w:pPr>
        <w:adjustRightInd w:val="0"/>
        <w:spacing w:line="360" w:lineRule="auto"/>
        <w:ind w:firstLine="480" w:firstLineChars="200"/>
        <w:rPr>
          <w:rFonts w:ascii="宋体" w:hAnsi="宋体"/>
          <w:sz w:val="24"/>
        </w:rPr>
      </w:pPr>
      <w:r>
        <w:rPr>
          <w:rFonts w:hint="eastAsia" w:ascii="宋体" w:hAnsi="宋体"/>
          <w:sz w:val="24"/>
        </w:rPr>
        <w:t>LED：4500K；中心光照度LED：&lt;40lx（20m光照度）</w:t>
      </w:r>
    </w:p>
    <w:p>
      <w:pPr>
        <w:adjustRightInd w:val="0"/>
        <w:spacing w:line="360" w:lineRule="auto"/>
        <w:ind w:firstLine="480" w:firstLineChars="200"/>
        <w:rPr>
          <w:rFonts w:ascii="宋体" w:hAnsi="宋体"/>
          <w:sz w:val="24"/>
        </w:rPr>
      </w:pPr>
      <w:r>
        <w:rPr>
          <w:rFonts w:hint="eastAsia" w:ascii="宋体" w:hAnsi="宋体"/>
          <w:sz w:val="24"/>
        </w:rPr>
        <w:t>氙气：≤4000Lx（白光）；触发方式脉宽触发/边沿触发；光斑覆盖范围4米宽（安装高度6米，抓拍距离26米时）；补光距离16m~26m；回电时间&lt;60ms，满足相机2张连拍需求；闪光持续时间180us~500us；爆闪计数支持统计爆闪次数和触发次数；闪光灯寿命≥1000万次；频率50Hz/60Hz/75Hz/90Hz/100Hz/120Hz；灯珠数量24颗（进口暖光LED）；光通量1800lm；频闪时间统计支持统计频闪持续时间；日夜切换支持，1~6级灵敏度可设置；红外白光切换支持；级联功能支持频闪级联功能；远程故障显示支持在摄像机WEB上远程显示补光灯故障；</w:t>
      </w:r>
    </w:p>
    <w:p>
      <w:pPr>
        <w:adjustRightInd w:val="0"/>
        <w:spacing w:line="360" w:lineRule="auto"/>
        <w:ind w:firstLine="480" w:firstLineChars="200"/>
        <w:rPr>
          <w:rFonts w:ascii="宋体" w:hAnsi="宋体"/>
          <w:sz w:val="24"/>
        </w:rPr>
      </w:pPr>
      <w:r>
        <w:rPr>
          <w:rFonts w:hint="eastAsia" w:ascii="宋体" w:hAnsi="宋体"/>
          <w:sz w:val="24"/>
        </w:rPr>
        <w:t>亮度调节氙气：1~16级亮度可调</w:t>
      </w:r>
    </w:p>
    <w:p>
      <w:pPr>
        <w:adjustRightInd w:val="0"/>
        <w:spacing w:line="360" w:lineRule="auto"/>
        <w:ind w:firstLine="480" w:firstLineChars="200"/>
        <w:rPr>
          <w:rFonts w:ascii="宋体" w:hAnsi="宋体"/>
          <w:sz w:val="24"/>
        </w:rPr>
      </w:pPr>
      <w:r>
        <w:rPr>
          <w:rFonts w:hint="eastAsia" w:ascii="宋体" w:hAnsi="宋体"/>
          <w:sz w:val="24"/>
        </w:rPr>
        <w:t>LED频闪：1~20级亮度可调；功耗氙气：＜65J/次，瞬时功率≤5500W（瞬时电流25A）</w:t>
      </w:r>
    </w:p>
    <w:p>
      <w:pPr>
        <w:adjustRightInd w:val="0"/>
        <w:spacing w:line="360" w:lineRule="auto"/>
        <w:ind w:firstLine="480" w:firstLineChars="200"/>
        <w:rPr>
          <w:rFonts w:ascii="宋体" w:hAnsi="宋体"/>
          <w:sz w:val="24"/>
        </w:rPr>
      </w:pPr>
      <w:r>
        <w:rPr>
          <w:rFonts w:hint="eastAsia" w:ascii="宋体" w:hAnsi="宋体"/>
          <w:sz w:val="24"/>
        </w:rPr>
        <w:t>LED：频闪功率≤48W，爆闪功率≤90W</w:t>
      </w:r>
    </w:p>
    <w:p>
      <w:pPr>
        <w:numPr>
          <w:ilvl w:val="0"/>
          <w:numId w:val="14"/>
        </w:numPr>
        <w:adjustRightInd w:val="0"/>
        <w:spacing w:line="360" w:lineRule="auto"/>
        <w:rPr>
          <w:rFonts w:ascii="宋体" w:hAnsi="宋体"/>
          <w:b/>
          <w:bCs/>
          <w:sz w:val="24"/>
        </w:rPr>
      </w:pPr>
      <w:r>
        <w:rPr>
          <w:rFonts w:ascii="宋体" w:hAnsi="宋体"/>
          <w:b/>
          <w:bCs/>
          <w:sz w:val="24"/>
        </w:rPr>
        <w:t>智能交通终端管理设备</w:t>
      </w:r>
      <w:bookmarkEnd w:id="16"/>
    </w:p>
    <w:p>
      <w:pPr>
        <w:adjustRightInd w:val="0"/>
        <w:spacing w:line="360" w:lineRule="auto"/>
        <w:ind w:firstLine="480" w:firstLineChars="200"/>
        <w:rPr>
          <w:rFonts w:ascii="宋体" w:hAnsi="宋体"/>
          <w:sz w:val="24"/>
        </w:rPr>
      </w:pPr>
      <w:r>
        <w:rPr>
          <w:rFonts w:ascii="宋体" w:hAnsi="宋体"/>
          <w:sz w:val="24"/>
        </w:rPr>
        <w:t>作为前端数据存储，采用嵌入式高性能处理平台，内置大容量硬盘，可接收来至高清摄像机的JPEG流、H.264视频流，并进行图片、录像的前端存储。支持</w:t>
      </w:r>
      <w:r>
        <w:rPr>
          <w:rFonts w:hint="eastAsia" w:ascii="宋体" w:hAnsi="宋体"/>
          <w:sz w:val="24"/>
        </w:rPr>
        <w:t>900</w:t>
      </w:r>
      <w:r>
        <w:rPr>
          <w:rFonts w:ascii="宋体" w:hAnsi="宋体"/>
          <w:sz w:val="24"/>
        </w:rPr>
        <w:t>万高清监控摄像机的接入，具有图片断点续传、图片录像检索等功能。</w:t>
      </w:r>
    </w:p>
    <w:p>
      <w:pPr>
        <w:adjustRightInd w:val="0"/>
        <w:spacing w:line="360" w:lineRule="auto"/>
        <w:ind w:firstLine="480" w:firstLineChars="200"/>
        <w:rPr>
          <w:rFonts w:ascii="宋体" w:hAnsi="宋体"/>
          <w:sz w:val="24"/>
        </w:rPr>
      </w:pPr>
      <w:bookmarkStart w:id="17" w:name="_Toc48509285"/>
      <w:r>
        <w:rPr>
          <w:rFonts w:hint="eastAsia" w:ascii="宋体" w:hAnsi="宋体"/>
          <w:sz w:val="24"/>
        </w:rPr>
        <w:t>采用嵌入式linux实时操作系统,内存容量≥2GB</w:t>
      </w:r>
    </w:p>
    <w:p>
      <w:pPr>
        <w:adjustRightInd w:val="0"/>
        <w:spacing w:line="360" w:lineRule="auto"/>
        <w:ind w:firstLine="480" w:firstLineChars="200"/>
        <w:rPr>
          <w:rFonts w:ascii="宋体" w:hAnsi="宋体"/>
          <w:sz w:val="24"/>
        </w:rPr>
      </w:pPr>
      <w:r>
        <w:rPr>
          <w:rFonts w:hint="eastAsia" w:ascii="宋体" w:hAnsi="宋体"/>
          <w:sz w:val="24"/>
        </w:rPr>
        <w:t>具有2个RS-232接口、2个RS-485接口、1个USB3.0接口、2路报警输入接口、2路报警输出接口、1个音频输入接口、1个音频输出接口、4个SATA接口、4个状态指示灯、1个接地端子、1个复位按键、1个GPS天线接口、1个4G全网通天线接口</w:t>
      </w:r>
    </w:p>
    <w:p>
      <w:pPr>
        <w:adjustRightInd w:val="0"/>
        <w:spacing w:line="360" w:lineRule="auto"/>
        <w:ind w:firstLine="480" w:firstLineChars="200"/>
        <w:rPr>
          <w:rFonts w:ascii="宋体" w:hAnsi="宋体"/>
          <w:sz w:val="24"/>
        </w:rPr>
      </w:pPr>
      <w:r>
        <w:rPr>
          <w:rFonts w:hint="eastAsia" w:ascii="宋体" w:hAnsi="宋体"/>
          <w:sz w:val="24"/>
        </w:rPr>
        <w:t>不少于18个10M/100M/1000M自适应RJ45接口(其中P1~P16与G1处于同一网段、G2处于另一网段)、不少于2个1000M SFP光口(分别与G1、G2处于同一网段)</w:t>
      </w:r>
    </w:p>
    <w:p>
      <w:pPr>
        <w:adjustRightInd w:val="0"/>
        <w:spacing w:line="360" w:lineRule="auto"/>
        <w:ind w:firstLine="480" w:firstLineChars="200"/>
        <w:rPr>
          <w:rFonts w:ascii="宋体" w:hAnsi="宋体"/>
          <w:sz w:val="24"/>
        </w:rPr>
      </w:pPr>
      <w:r>
        <w:rPr>
          <w:rFonts w:hint="eastAsia" w:ascii="宋体" w:hAnsi="宋体"/>
          <w:sz w:val="24"/>
        </w:rPr>
        <w:t>支持不少于4块3.5或2.5英寸硬盘接入，</w:t>
      </w:r>
      <w:r>
        <w:rPr>
          <w:rFonts w:hint="eastAsia" w:ascii="宋体" w:hAnsi="宋体"/>
          <w:b/>
          <w:bCs/>
          <w:sz w:val="24"/>
          <w:highlight w:val="none"/>
        </w:rPr>
        <w:t>需配备不小于12TB硬盘，</w:t>
      </w:r>
      <w:r>
        <w:rPr>
          <w:rFonts w:hint="eastAsia" w:ascii="宋体" w:hAnsi="宋体"/>
          <w:sz w:val="24"/>
        </w:rPr>
        <w:t>支持硬盘自动切换，当块硬盘损坏后，能自动切换至其它硬盘进行存储</w:t>
      </w:r>
    </w:p>
    <w:p>
      <w:pPr>
        <w:numPr>
          <w:ilvl w:val="0"/>
          <w:numId w:val="14"/>
        </w:numPr>
        <w:adjustRightInd w:val="0"/>
        <w:spacing w:line="360" w:lineRule="auto"/>
        <w:rPr>
          <w:rFonts w:ascii="宋体" w:hAnsi="宋体"/>
          <w:b/>
          <w:bCs/>
          <w:sz w:val="24"/>
        </w:rPr>
      </w:pPr>
      <w:r>
        <w:rPr>
          <w:rFonts w:hint="eastAsia" w:ascii="宋体" w:hAnsi="宋体"/>
          <w:b/>
          <w:bCs/>
          <w:sz w:val="24"/>
        </w:rPr>
        <w:t>窄波测速雷达</w:t>
      </w:r>
    </w:p>
    <w:p>
      <w:pPr>
        <w:adjustRightInd w:val="0"/>
        <w:spacing w:line="360" w:lineRule="auto"/>
        <w:ind w:firstLine="480" w:firstLineChars="200"/>
        <w:rPr>
          <w:rFonts w:ascii="宋体" w:hAnsi="宋体"/>
          <w:sz w:val="24"/>
        </w:rPr>
      </w:pPr>
      <w:r>
        <w:rPr>
          <w:rFonts w:hint="eastAsia" w:ascii="宋体" w:hAnsi="宋体"/>
          <w:sz w:val="24"/>
        </w:rPr>
        <w:t>最佳补光距离16m～25m；支持5V电平量触发(可选开关量)，最大功率30W</w:t>
      </w:r>
    </w:p>
    <w:p>
      <w:pPr>
        <w:adjustRightInd w:val="0"/>
        <w:spacing w:line="360" w:lineRule="auto"/>
        <w:ind w:firstLine="480" w:firstLineChars="200"/>
        <w:rPr>
          <w:rFonts w:ascii="宋体" w:hAnsi="宋体"/>
          <w:sz w:val="24"/>
        </w:rPr>
      </w:pPr>
      <w:r>
        <w:rPr>
          <w:rFonts w:hint="eastAsia" w:ascii="宋体" w:hAnsi="宋体"/>
          <w:sz w:val="24"/>
        </w:rPr>
        <w:t>1路频闪输入接口、（1路RS485接口、1路爆闪输入接口、1路同步输出接口）</w:t>
      </w:r>
    </w:p>
    <w:p>
      <w:pPr>
        <w:adjustRightInd w:val="0"/>
        <w:spacing w:line="360" w:lineRule="auto"/>
        <w:ind w:firstLine="480" w:firstLineChars="200"/>
        <w:rPr>
          <w:rFonts w:ascii="宋体" w:hAnsi="宋体"/>
          <w:sz w:val="24"/>
        </w:rPr>
      </w:pPr>
      <w:r>
        <w:rPr>
          <w:rFonts w:hint="eastAsia" w:ascii="宋体" w:hAnsi="宋体"/>
          <w:sz w:val="24"/>
        </w:rPr>
        <w:t>支持自闪、跟随、自动频闪（外部摄像机触发）模式</w:t>
      </w:r>
    </w:p>
    <w:p>
      <w:pPr>
        <w:adjustRightInd w:val="0"/>
        <w:spacing w:line="360" w:lineRule="auto"/>
        <w:ind w:firstLine="480" w:firstLineChars="200"/>
        <w:rPr>
          <w:rFonts w:ascii="宋体" w:hAnsi="宋体"/>
          <w:sz w:val="24"/>
        </w:rPr>
      </w:pPr>
      <w:r>
        <w:rPr>
          <w:rFonts w:hint="eastAsia" w:ascii="宋体" w:hAnsi="宋体"/>
          <w:sz w:val="24"/>
        </w:rPr>
        <w:t>频率0-250HZ可调；支持通过调整占空比1%~39%进行亮度调节</w:t>
      </w:r>
    </w:p>
    <w:p>
      <w:pPr>
        <w:adjustRightInd w:val="0"/>
        <w:spacing w:line="360" w:lineRule="auto"/>
        <w:ind w:firstLine="480" w:firstLineChars="200"/>
        <w:rPr>
          <w:rFonts w:ascii="宋体" w:hAnsi="宋体"/>
          <w:sz w:val="24"/>
        </w:rPr>
      </w:pPr>
      <w:r>
        <w:rPr>
          <w:rFonts w:hint="eastAsia" w:ascii="宋体" w:hAnsi="宋体"/>
          <w:sz w:val="24"/>
        </w:rPr>
        <w:t>支持频率及占空比保护功能</w:t>
      </w:r>
    </w:p>
    <w:p>
      <w:pPr>
        <w:adjustRightInd w:val="0"/>
        <w:spacing w:line="360" w:lineRule="auto"/>
        <w:ind w:firstLine="480" w:firstLineChars="200"/>
        <w:rPr>
          <w:rFonts w:ascii="宋体" w:hAnsi="宋体"/>
          <w:sz w:val="24"/>
        </w:rPr>
      </w:pPr>
      <w:r>
        <w:rPr>
          <w:rFonts w:hint="eastAsia" w:ascii="宋体" w:hAnsi="宋体"/>
          <w:sz w:val="24"/>
        </w:rPr>
        <w:t>支持爆闪功能，爆闪持续时间、延迟时间及最小间隔时间可设</w:t>
      </w:r>
    </w:p>
    <w:p>
      <w:pPr>
        <w:adjustRightInd w:val="0"/>
        <w:spacing w:line="360" w:lineRule="auto"/>
        <w:ind w:firstLine="480" w:firstLineChars="200"/>
        <w:rPr>
          <w:rFonts w:ascii="宋体" w:hAnsi="宋体"/>
          <w:sz w:val="24"/>
        </w:rPr>
      </w:pPr>
      <w:r>
        <w:rPr>
          <w:rFonts w:hint="eastAsia" w:ascii="宋体" w:hAnsi="宋体"/>
          <w:sz w:val="24"/>
        </w:rPr>
        <w:t>支持通过同步输出端口级联</w:t>
      </w:r>
    </w:p>
    <w:p>
      <w:pPr>
        <w:adjustRightInd w:val="0"/>
        <w:spacing w:line="360" w:lineRule="auto"/>
        <w:ind w:firstLine="480" w:firstLineChars="200"/>
        <w:rPr>
          <w:rFonts w:ascii="宋体" w:hAnsi="宋体"/>
          <w:sz w:val="24"/>
        </w:rPr>
      </w:pPr>
      <w:r>
        <w:rPr>
          <w:rFonts w:hint="eastAsia" w:ascii="宋体" w:hAnsi="宋体"/>
          <w:sz w:val="24"/>
        </w:rPr>
        <w:t>支持通过RS485远程控制补光灯的亮度、开启/关闭</w:t>
      </w:r>
    </w:p>
    <w:p>
      <w:pPr>
        <w:adjustRightInd w:val="0"/>
        <w:spacing w:line="360" w:lineRule="auto"/>
        <w:ind w:firstLine="480" w:firstLineChars="200"/>
        <w:rPr>
          <w:rFonts w:ascii="宋体" w:hAnsi="宋体"/>
          <w:sz w:val="24"/>
        </w:rPr>
      </w:pPr>
      <w:r>
        <w:rPr>
          <w:rFonts w:hint="eastAsia" w:ascii="宋体" w:hAnsi="宋体"/>
          <w:sz w:val="24"/>
        </w:rPr>
        <w:t>支持通过RS485对补光灯升级程序</w:t>
      </w:r>
    </w:p>
    <w:p>
      <w:pPr>
        <w:adjustRightInd w:val="0"/>
        <w:spacing w:line="360" w:lineRule="auto"/>
        <w:ind w:firstLine="480" w:firstLineChars="200"/>
        <w:rPr>
          <w:rFonts w:ascii="宋体" w:hAnsi="宋体"/>
          <w:sz w:val="24"/>
        </w:rPr>
      </w:pPr>
      <w:r>
        <w:rPr>
          <w:rFonts w:hint="eastAsia" w:ascii="宋体" w:hAnsi="宋体"/>
          <w:sz w:val="24"/>
        </w:rPr>
        <w:t>支持远程显示补光灯故障、正常、开启、关闭等工作状态</w:t>
      </w:r>
    </w:p>
    <w:p>
      <w:pPr>
        <w:adjustRightInd w:val="0"/>
        <w:spacing w:line="360" w:lineRule="auto"/>
        <w:ind w:firstLine="480" w:firstLineChars="200"/>
        <w:rPr>
          <w:rFonts w:ascii="宋体" w:hAnsi="宋体"/>
          <w:sz w:val="24"/>
        </w:rPr>
      </w:pPr>
      <w:r>
        <w:rPr>
          <w:rFonts w:hint="eastAsia" w:ascii="宋体" w:hAnsi="宋体"/>
          <w:sz w:val="24"/>
        </w:rPr>
        <w:t>支持倍频设置功能检查，支持倍频1~15可调</w:t>
      </w:r>
    </w:p>
    <w:p>
      <w:pPr>
        <w:adjustRightInd w:val="0"/>
        <w:spacing w:line="360" w:lineRule="auto"/>
        <w:ind w:firstLine="480" w:firstLineChars="200"/>
        <w:rPr>
          <w:rFonts w:ascii="宋体" w:hAnsi="宋体"/>
          <w:sz w:val="24"/>
        </w:rPr>
      </w:pPr>
      <w:r>
        <w:rPr>
          <w:rFonts w:hint="eastAsia" w:ascii="宋体" w:hAnsi="宋体"/>
          <w:sz w:val="24"/>
        </w:rPr>
        <w:t>频闪响应时间≤20微秒</w:t>
      </w:r>
    </w:p>
    <w:p>
      <w:pPr>
        <w:adjustRightInd w:val="0"/>
        <w:spacing w:line="360" w:lineRule="auto"/>
        <w:ind w:firstLine="480" w:firstLineChars="200"/>
        <w:rPr>
          <w:rFonts w:ascii="宋体" w:hAnsi="宋体"/>
          <w:sz w:val="24"/>
        </w:rPr>
      </w:pPr>
      <w:r>
        <w:rPr>
          <w:rFonts w:hint="eastAsia" w:ascii="宋体" w:hAnsi="宋体"/>
          <w:sz w:val="24"/>
        </w:rPr>
        <w:t>防护等级不低于IP66</w:t>
      </w:r>
    </w:p>
    <w:p>
      <w:pPr>
        <w:numPr>
          <w:ilvl w:val="0"/>
          <w:numId w:val="14"/>
        </w:numPr>
        <w:adjustRightInd w:val="0"/>
        <w:spacing w:line="360" w:lineRule="auto"/>
        <w:rPr>
          <w:rFonts w:ascii="宋体" w:hAnsi="宋体"/>
          <w:b/>
          <w:bCs/>
          <w:sz w:val="24"/>
        </w:rPr>
      </w:pPr>
      <w:r>
        <w:rPr>
          <w:rFonts w:hint="eastAsia" w:ascii="宋体" w:hAnsi="宋体"/>
          <w:b/>
          <w:bCs/>
          <w:sz w:val="24"/>
        </w:rPr>
        <w:t>主光纤收发器</w:t>
      </w:r>
    </w:p>
    <w:p>
      <w:pPr>
        <w:adjustRightInd w:val="0"/>
        <w:spacing w:line="360" w:lineRule="auto"/>
        <w:ind w:firstLine="480" w:firstLineChars="200"/>
        <w:rPr>
          <w:rFonts w:ascii="宋体" w:hAnsi="宋体"/>
          <w:sz w:val="24"/>
        </w:rPr>
      </w:pPr>
      <w:r>
        <w:rPr>
          <w:rFonts w:hint="eastAsia" w:ascii="宋体" w:hAnsi="宋体"/>
          <w:sz w:val="24"/>
        </w:rPr>
        <w:t>工业光纤收发器，支持不少于1个千兆电口、1个千兆SFP光口</w:t>
      </w:r>
    </w:p>
    <w:p>
      <w:pPr>
        <w:adjustRightInd w:val="0"/>
        <w:spacing w:line="360" w:lineRule="auto"/>
        <w:ind w:firstLine="480" w:firstLineChars="200"/>
        <w:rPr>
          <w:rFonts w:ascii="宋体" w:hAnsi="宋体"/>
          <w:sz w:val="24"/>
        </w:rPr>
      </w:pPr>
      <w:r>
        <w:rPr>
          <w:rFonts w:hint="eastAsia" w:ascii="宋体" w:hAnsi="宋体"/>
          <w:sz w:val="24"/>
        </w:rPr>
        <w:t>3种工作模式：Extend、Default、VLAN 模式，适应各种复杂的应用环境</w:t>
      </w:r>
    </w:p>
    <w:p>
      <w:pPr>
        <w:adjustRightInd w:val="0"/>
        <w:spacing w:line="360" w:lineRule="auto"/>
        <w:ind w:firstLine="480" w:firstLineChars="200"/>
        <w:rPr>
          <w:rFonts w:ascii="宋体" w:hAnsi="宋体"/>
          <w:sz w:val="24"/>
        </w:rPr>
      </w:pPr>
      <w:r>
        <w:rPr>
          <w:rFonts w:hint="eastAsia" w:ascii="宋体" w:hAnsi="宋体"/>
          <w:sz w:val="24"/>
        </w:rPr>
        <w:t>单模单纤</w:t>
      </w:r>
    </w:p>
    <w:p>
      <w:pPr>
        <w:adjustRightInd w:val="0"/>
        <w:spacing w:line="360" w:lineRule="auto"/>
        <w:ind w:firstLine="480" w:firstLineChars="200"/>
        <w:rPr>
          <w:rFonts w:ascii="宋体" w:hAnsi="宋体"/>
          <w:sz w:val="24"/>
        </w:rPr>
      </w:pPr>
      <w:r>
        <w:rPr>
          <w:rFonts w:hint="eastAsia" w:ascii="宋体" w:hAnsi="宋体"/>
          <w:sz w:val="24"/>
        </w:rPr>
        <w:t>支持超长帧传输</w:t>
      </w:r>
    </w:p>
    <w:bookmarkEnd w:id="17"/>
    <w:p>
      <w:pPr>
        <w:numPr>
          <w:ilvl w:val="0"/>
          <w:numId w:val="14"/>
        </w:numPr>
        <w:adjustRightInd w:val="0"/>
        <w:spacing w:line="360" w:lineRule="auto"/>
        <w:rPr>
          <w:rFonts w:ascii="宋体" w:hAnsi="宋体"/>
          <w:b/>
          <w:bCs/>
          <w:sz w:val="24"/>
        </w:rPr>
      </w:pPr>
      <w:r>
        <w:rPr>
          <w:rFonts w:hint="eastAsia" w:ascii="宋体" w:hAnsi="宋体"/>
          <w:b/>
          <w:bCs/>
          <w:sz w:val="24"/>
        </w:rPr>
        <w:t>点对点光纤收发器</w:t>
      </w:r>
    </w:p>
    <w:p>
      <w:pPr>
        <w:adjustRightInd w:val="0"/>
        <w:spacing w:line="360" w:lineRule="auto"/>
        <w:ind w:firstLine="480" w:firstLineChars="200"/>
        <w:rPr>
          <w:rFonts w:ascii="宋体" w:hAnsi="宋体"/>
          <w:sz w:val="24"/>
        </w:rPr>
      </w:pPr>
      <w:r>
        <w:rPr>
          <w:rFonts w:hint="eastAsia" w:ascii="宋体" w:hAnsi="宋体"/>
          <w:sz w:val="24"/>
        </w:rPr>
        <w:t>接入方式：10/100Mbps</w:t>
      </w:r>
    </w:p>
    <w:p>
      <w:pPr>
        <w:adjustRightInd w:val="0"/>
        <w:spacing w:line="360" w:lineRule="auto"/>
        <w:ind w:firstLine="480" w:firstLineChars="200"/>
        <w:rPr>
          <w:rFonts w:ascii="宋体" w:hAnsi="宋体"/>
          <w:sz w:val="24"/>
        </w:rPr>
      </w:pPr>
      <w:r>
        <w:rPr>
          <w:rFonts w:hint="eastAsia" w:ascii="宋体" w:hAnsi="宋体"/>
          <w:sz w:val="24"/>
        </w:rPr>
        <w:t>传输距离：双纤多模：2Km，双纤单模：20/40/60/80/100/120Km，单纤单模：20/40/60/80/100Km</w:t>
      </w:r>
    </w:p>
    <w:p>
      <w:pPr>
        <w:adjustRightInd w:val="0"/>
        <w:spacing w:line="360" w:lineRule="auto"/>
        <w:ind w:firstLine="480" w:firstLineChars="200"/>
        <w:rPr>
          <w:rFonts w:ascii="宋体" w:hAnsi="宋体"/>
          <w:sz w:val="24"/>
        </w:rPr>
      </w:pPr>
      <w:r>
        <w:rPr>
          <w:rFonts w:hint="eastAsia" w:ascii="宋体" w:hAnsi="宋体"/>
          <w:sz w:val="24"/>
        </w:rPr>
        <w:t>转换方式：介质转换、存贮转发/直通</w:t>
      </w:r>
    </w:p>
    <w:p>
      <w:pPr>
        <w:numPr>
          <w:ilvl w:val="0"/>
          <w:numId w:val="14"/>
        </w:numPr>
        <w:adjustRightInd w:val="0"/>
        <w:spacing w:line="360" w:lineRule="auto"/>
        <w:rPr>
          <w:rFonts w:ascii="宋体" w:hAnsi="宋体"/>
          <w:b/>
          <w:bCs/>
          <w:sz w:val="24"/>
        </w:rPr>
      </w:pPr>
      <w:r>
        <w:rPr>
          <w:rFonts w:hint="eastAsia" w:ascii="宋体" w:hAnsi="宋体"/>
          <w:b/>
          <w:bCs/>
          <w:sz w:val="24"/>
        </w:rPr>
        <w:t>交换机</w:t>
      </w:r>
    </w:p>
    <w:p>
      <w:pPr>
        <w:adjustRightInd w:val="0"/>
        <w:spacing w:line="360" w:lineRule="auto"/>
        <w:ind w:firstLine="480" w:firstLineChars="200"/>
        <w:rPr>
          <w:rFonts w:ascii="宋体" w:hAnsi="宋体"/>
          <w:sz w:val="24"/>
        </w:rPr>
      </w:pPr>
      <w:r>
        <w:rPr>
          <w:rFonts w:hint="eastAsia" w:ascii="宋体" w:hAnsi="宋体"/>
          <w:sz w:val="24"/>
        </w:rPr>
        <w:t>工业级交换机，全铝合金外壳；</w:t>
      </w:r>
    </w:p>
    <w:p>
      <w:pPr>
        <w:adjustRightInd w:val="0"/>
        <w:spacing w:line="360" w:lineRule="auto"/>
        <w:ind w:firstLine="480" w:firstLineChars="200"/>
        <w:rPr>
          <w:rFonts w:ascii="宋体" w:hAnsi="宋体"/>
          <w:sz w:val="24"/>
        </w:rPr>
      </w:pPr>
      <w:r>
        <w:rPr>
          <w:rFonts w:hint="eastAsia" w:ascii="宋体" w:hAnsi="宋体"/>
          <w:sz w:val="24"/>
        </w:rPr>
        <w:t>传输接口：千兆自适应电口不少于12个，千兆光口不少于12个；</w:t>
      </w:r>
    </w:p>
    <w:p>
      <w:pPr>
        <w:adjustRightInd w:val="0"/>
        <w:spacing w:line="360" w:lineRule="auto"/>
        <w:ind w:firstLine="480" w:firstLineChars="200"/>
        <w:rPr>
          <w:rFonts w:ascii="宋体" w:hAnsi="宋体"/>
          <w:sz w:val="24"/>
        </w:rPr>
      </w:pPr>
      <w:r>
        <w:rPr>
          <w:rFonts w:hint="eastAsia" w:ascii="宋体" w:hAnsi="宋体"/>
          <w:sz w:val="24"/>
        </w:rPr>
        <w:t>组播数：不低于256个；</w:t>
      </w:r>
    </w:p>
    <w:p>
      <w:pPr>
        <w:adjustRightInd w:val="0"/>
        <w:spacing w:line="360" w:lineRule="auto"/>
        <w:ind w:firstLine="480" w:firstLineChars="200"/>
        <w:rPr>
          <w:rFonts w:ascii="宋体" w:hAnsi="宋体"/>
          <w:sz w:val="24"/>
        </w:rPr>
      </w:pPr>
      <w:r>
        <w:rPr>
          <w:rFonts w:hint="eastAsia" w:ascii="宋体" w:hAnsi="宋体"/>
          <w:sz w:val="24"/>
        </w:rPr>
        <w:t>MAC表：不低于16K个；</w:t>
      </w:r>
    </w:p>
    <w:p>
      <w:pPr>
        <w:adjustRightInd w:val="0"/>
        <w:spacing w:line="360" w:lineRule="auto"/>
        <w:ind w:firstLine="480" w:firstLineChars="200"/>
        <w:rPr>
          <w:rFonts w:ascii="宋体" w:hAnsi="宋体"/>
          <w:sz w:val="24"/>
        </w:rPr>
      </w:pPr>
      <w:r>
        <w:rPr>
          <w:rFonts w:hint="eastAsia" w:ascii="宋体" w:hAnsi="宋体"/>
          <w:sz w:val="24"/>
        </w:rPr>
        <w:t>包缓冲区：不低于4M bit；</w:t>
      </w:r>
    </w:p>
    <w:p>
      <w:pPr>
        <w:adjustRightInd w:val="0"/>
        <w:spacing w:line="360" w:lineRule="auto"/>
        <w:ind w:firstLine="480" w:firstLineChars="200"/>
        <w:rPr>
          <w:rFonts w:ascii="宋体" w:hAnsi="宋体"/>
          <w:sz w:val="24"/>
        </w:rPr>
      </w:pPr>
      <w:r>
        <w:rPr>
          <w:rFonts w:hint="eastAsia" w:ascii="宋体" w:hAnsi="宋体"/>
          <w:sz w:val="24"/>
        </w:rPr>
        <w:t>交换容量：不低于192 Gbps</w:t>
      </w:r>
    </w:p>
    <w:p>
      <w:pPr>
        <w:adjustRightInd w:val="0"/>
        <w:spacing w:line="360" w:lineRule="auto"/>
        <w:ind w:firstLine="480" w:firstLineChars="200"/>
        <w:rPr>
          <w:rFonts w:ascii="宋体" w:hAnsi="宋体"/>
          <w:sz w:val="24"/>
        </w:rPr>
      </w:pPr>
      <w:r>
        <w:rPr>
          <w:rFonts w:hint="eastAsia" w:ascii="宋体" w:hAnsi="宋体"/>
          <w:sz w:val="24"/>
        </w:rPr>
        <w:t>包转发率：不低于41.6Mpps；</w:t>
      </w:r>
    </w:p>
    <w:p>
      <w:pPr>
        <w:adjustRightInd w:val="0"/>
        <w:spacing w:line="360" w:lineRule="auto"/>
        <w:ind w:firstLine="480" w:firstLineChars="200"/>
        <w:rPr>
          <w:rFonts w:ascii="宋体" w:hAnsi="宋体"/>
          <w:sz w:val="24"/>
        </w:rPr>
      </w:pPr>
      <w:r>
        <w:rPr>
          <w:rFonts w:hint="eastAsia" w:ascii="宋体" w:hAnsi="宋体"/>
          <w:sz w:val="24"/>
        </w:rPr>
        <w:t>带2层网管，支持QoS、VLAN、MSTP、多播、端口管理等；</w:t>
      </w:r>
    </w:p>
    <w:p>
      <w:pPr>
        <w:adjustRightInd w:val="0"/>
        <w:spacing w:line="360" w:lineRule="auto"/>
        <w:ind w:firstLine="480" w:firstLineChars="200"/>
        <w:rPr>
          <w:rFonts w:ascii="宋体" w:hAnsi="宋体"/>
          <w:sz w:val="24"/>
        </w:rPr>
      </w:pPr>
      <w:r>
        <w:rPr>
          <w:rFonts w:hint="eastAsia" w:ascii="宋体" w:hAnsi="宋体"/>
          <w:sz w:val="24"/>
        </w:rPr>
        <w:t>端口配置：自协商，流量控制，流量统计；端口镜像；</w:t>
      </w:r>
    </w:p>
    <w:p>
      <w:pPr>
        <w:adjustRightInd w:val="0"/>
        <w:spacing w:line="360" w:lineRule="auto"/>
        <w:ind w:firstLine="480" w:firstLineChars="200"/>
        <w:rPr>
          <w:rFonts w:ascii="宋体" w:hAnsi="宋体"/>
          <w:sz w:val="24"/>
        </w:rPr>
      </w:pPr>
      <w:r>
        <w:rPr>
          <w:rFonts w:hint="eastAsia" w:ascii="宋体" w:hAnsi="宋体"/>
          <w:sz w:val="24"/>
        </w:rPr>
        <w:t>端口聚合：静态链路聚合，LCAP；基于源/目的MAC的算法，基于源/目的IP的算法；支持8组每组8端口；</w:t>
      </w:r>
    </w:p>
    <w:p>
      <w:pPr>
        <w:adjustRightInd w:val="0"/>
        <w:spacing w:line="360" w:lineRule="auto"/>
        <w:ind w:firstLine="480" w:firstLineChars="200"/>
        <w:rPr>
          <w:rFonts w:eastAsia="等线"/>
          <w:sz w:val="24"/>
        </w:rPr>
      </w:pPr>
      <w:r>
        <w:rPr>
          <w:rFonts w:hint="eastAsia" w:ascii="宋体" w:hAnsi="宋体"/>
          <w:sz w:val="24"/>
        </w:rPr>
        <w:t>VLAN：端口隔离,基于协议的VLAN,MAC VLAN,管理VLAN,Q-in-Q，私有VLAN，端</w:t>
      </w:r>
      <w:r>
        <w:rPr>
          <w:rFonts w:hint="eastAsia" w:eastAsia="等线"/>
          <w:sz w:val="24"/>
        </w:rPr>
        <w:t>口虚拟局域网；</w:t>
      </w:r>
    </w:p>
    <w:p>
      <w:pPr>
        <w:adjustRightInd w:val="0"/>
        <w:spacing w:line="360" w:lineRule="auto"/>
        <w:ind w:firstLine="480" w:firstLineChars="200"/>
        <w:rPr>
          <w:rFonts w:ascii="宋体" w:hAnsi="宋体"/>
          <w:sz w:val="24"/>
        </w:rPr>
      </w:pPr>
      <w:r>
        <w:rPr>
          <w:rFonts w:hint="eastAsia" w:ascii="宋体" w:hAnsi="宋体"/>
          <w:sz w:val="24"/>
        </w:rPr>
        <w:t>组播：256组，IGMP v1/v2/v3，快速离开，组播VLAN，静态组播，组播过滤，IGMP统计，MLD窥探；</w:t>
      </w:r>
    </w:p>
    <w:p>
      <w:pPr>
        <w:adjustRightInd w:val="0"/>
        <w:spacing w:line="360" w:lineRule="auto"/>
        <w:ind w:firstLine="480" w:firstLineChars="200"/>
        <w:rPr>
          <w:rFonts w:ascii="宋体" w:hAnsi="宋体"/>
          <w:sz w:val="24"/>
        </w:rPr>
      </w:pPr>
      <w:r>
        <w:rPr>
          <w:rFonts w:hint="eastAsia" w:ascii="宋体" w:hAnsi="宋体"/>
          <w:sz w:val="24"/>
        </w:rPr>
        <w:t>工作温度：-40℃~+85℃，内置风扇；</w:t>
      </w:r>
    </w:p>
    <w:p>
      <w:pPr>
        <w:adjustRightInd w:val="0"/>
        <w:spacing w:line="360" w:lineRule="auto"/>
        <w:ind w:firstLine="480" w:firstLineChars="200"/>
        <w:rPr>
          <w:rFonts w:ascii="宋体" w:hAnsi="宋体"/>
          <w:sz w:val="24"/>
        </w:rPr>
      </w:pPr>
      <w:r>
        <w:rPr>
          <w:rFonts w:hint="eastAsia" w:ascii="宋体" w:hAnsi="宋体"/>
          <w:sz w:val="24"/>
        </w:rPr>
        <w:t>光模块满配：传输距离不少于40公里的单模千兆光模块不少于12个。</w:t>
      </w:r>
    </w:p>
    <w:p>
      <w:pPr>
        <w:numPr>
          <w:ilvl w:val="0"/>
          <w:numId w:val="14"/>
        </w:numPr>
        <w:adjustRightInd w:val="0"/>
        <w:spacing w:line="360" w:lineRule="auto"/>
        <w:rPr>
          <w:rFonts w:ascii="宋体" w:hAnsi="宋体"/>
          <w:b/>
          <w:bCs/>
          <w:sz w:val="24"/>
        </w:rPr>
      </w:pPr>
      <w:r>
        <w:rPr>
          <w:rFonts w:hint="eastAsia" w:ascii="宋体" w:hAnsi="宋体"/>
          <w:b/>
          <w:bCs/>
          <w:sz w:val="24"/>
        </w:rPr>
        <w:t>红绿灯信号检测器</w:t>
      </w:r>
    </w:p>
    <w:p>
      <w:pPr>
        <w:adjustRightInd w:val="0"/>
        <w:spacing w:line="360" w:lineRule="auto"/>
        <w:ind w:firstLine="480" w:firstLineChars="200"/>
        <w:rPr>
          <w:rFonts w:ascii="宋体" w:hAnsi="宋体"/>
          <w:sz w:val="24"/>
        </w:rPr>
      </w:pPr>
      <w:r>
        <w:rPr>
          <w:rFonts w:hint="eastAsia" w:ascii="宋体" w:hAnsi="宋体"/>
          <w:sz w:val="24"/>
        </w:rPr>
        <w:t>具有不少于6路RS485、16路AC220V信号灯输入接口、16路信号状态指示灯，1路RS485数据收发状态指示灯、1个5位拨码开关、1路5V电源输出接口</w:t>
      </w:r>
    </w:p>
    <w:p>
      <w:pPr>
        <w:adjustRightInd w:val="0"/>
        <w:spacing w:line="360" w:lineRule="auto"/>
        <w:ind w:firstLine="480" w:firstLineChars="200"/>
        <w:rPr>
          <w:rFonts w:ascii="宋体" w:hAnsi="宋体"/>
          <w:sz w:val="24"/>
        </w:rPr>
      </w:pPr>
      <w:r>
        <w:rPr>
          <w:rFonts w:hint="eastAsia" w:ascii="宋体" w:hAnsi="宋体"/>
          <w:sz w:val="24"/>
        </w:rPr>
        <w:t>检测信号灯电压范围AC110V~274V；信号灯输入端口有信号输入时，RS485端口会上传该端口的状态信息</w:t>
      </w:r>
    </w:p>
    <w:p>
      <w:pPr>
        <w:adjustRightInd w:val="0"/>
        <w:spacing w:line="360" w:lineRule="auto"/>
        <w:ind w:firstLine="480" w:firstLineChars="200"/>
        <w:rPr>
          <w:rFonts w:ascii="宋体" w:hAnsi="宋体"/>
          <w:sz w:val="24"/>
        </w:rPr>
      </w:pPr>
      <w:r>
        <w:rPr>
          <w:rFonts w:hint="eastAsia" w:ascii="宋体" w:hAnsi="宋体"/>
          <w:sz w:val="24"/>
        </w:rPr>
        <w:t>当有电压信号输入时，对应通道的状态指示灯点亮</w:t>
      </w:r>
    </w:p>
    <w:p>
      <w:pPr>
        <w:numPr>
          <w:ilvl w:val="0"/>
          <w:numId w:val="14"/>
        </w:numPr>
        <w:adjustRightInd w:val="0"/>
        <w:spacing w:line="360" w:lineRule="auto"/>
        <w:rPr>
          <w:rFonts w:ascii="宋体" w:hAnsi="宋体"/>
          <w:b/>
          <w:bCs/>
          <w:sz w:val="24"/>
        </w:rPr>
      </w:pPr>
      <w:r>
        <w:rPr>
          <w:rFonts w:hint="eastAsia" w:ascii="宋体" w:hAnsi="宋体"/>
          <w:b/>
          <w:bCs/>
          <w:sz w:val="24"/>
        </w:rPr>
        <w:t>卡口车检器</w:t>
      </w:r>
    </w:p>
    <w:p>
      <w:pPr>
        <w:adjustRightInd w:val="0"/>
        <w:spacing w:line="360" w:lineRule="auto"/>
        <w:ind w:firstLine="480" w:firstLineChars="200"/>
        <w:rPr>
          <w:rFonts w:ascii="宋体" w:hAnsi="宋体"/>
          <w:sz w:val="24"/>
        </w:rPr>
      </w:pPr>
      <w:r>
        <w:rPr>
          <w:rFonts w:hint="eastAsia" w:ascii="宋体" w:hAnsi="宋体"/>
          <w:sz w:val="24"/>
        </w:rPr>
        <w:t>线圈检测器，支持不少于8路线圈信号接入；</w:t>
      </w:r>
    </w:p>
    <w:p>
      <w:pPr>
        <w:adjustRightInd w:val="0"/>
        <w:spacing w:line="360" w:lineRule="auto"/>
        <w:ind w:firstLine="480" w:firstLineChars="200"/>
        <w:rPr>
          <w:rFonts w:ascii="宋体" w:hAnsi="宋体"/>
          <w:sz w:val="24"/>
        </w:rPr>
      </w:pPr>
      <w:r>
        <w:rPr>
          <w:rFonts w:hint="eastAsia" w:ascii="宋体" w:hAnsi="宋体"/>
          <w:sz w:val="24"/>
        </w:rPr>
        <w:t>支持线圈状态检测及指示；不少于2路RS485接口，用于数据传输；</w:t>
      </w:r>
    </w:p>
    <w:p>
      <w:pPr>
        <w:adjustRightInd w:val="0"/>
        <w:spacing w:line="360" w:lineRule="auto"/>
        <w:ind w:firstLine="480" w:firstLineChars="200"/>
        <w:rPr>
          <w:rFonts w:ascii="宋体" w:hAnsi="宋体"/>
          <w:sz w:val="24"/>
        </w:rPr>
      </w:pPr>
      <w:r>
        <w:rPr>
          <w:rFonts w:hint="eastAsia" w:ascii="宋体" w:hAnsi="宋体"/>
          <w:sz w:val="24"/>
        </w:rPr>
        <w:t>不少于1路MINUSB接口，用于数据配置；支持灵敏度8级可调；</w:t>
      </w:r>
    </w:p>
    <w:p>
      <w:pPr>
        <w:adjustRightInd w:val="0"/>
        <w:spacing w:line="360" w:lineRule="auto"/>
        <w:ind w:firstLine="480" w:firstLineChars="200"/>
        <w:rPr>
          <w:rFonts w:ascii="宋体" w:hAnsi="宋体"/>
          <w:sz w:val="24"/>
        </w:rPr>
      </w:pPr>
      <w:r>
        <w:rPr>
          <w:rFonts w:hint="eastAsia" w:ascii="宋体" w:hAnsi="宋体"/>
          <w:sz w:val="24"/>
        </w:rPr>
        <w:t>支持线圈频率4级可调；测速范围5KM/h～250KM/h,测速精度0～200KM/h时，－4%，200～250KM/h时，－6%；</w:t>
      </w:r>
    </w:p>
    <w:p>
      <w:pPr>
        <w:adjustRightInd w:val="0"/>
        <w:spacing w:line="360" w:lineRule="auto"/>
        <w:ind w:firstLine="480" w:firstLineChars="200"/>
        <w:rPr>
          <w:rFonts w:ascii="宋体" w:hAnsi="宋体"/>
          <w:sz w:val="24"/>
        </w:rPr>
      </w:pPr>
      <w:r>
        <w:rPr>
          <w:rFonts w:hint="eastAsia" w:ascii="宋体" w:hAnsi="宋体"/>
          <w:sz w:val="24"/>
        </w:rPr>
        <w:t>支持单线圈模式、双线圈模式、三线圈模式；</w:t>
      </w:r>
    </w:p>
    <w:p>
      <w:pPr>
        <w:adjustRightInd w:val="0"/>
        <w:spacing w:line="360" w:lineRule="auto"/>
        <w:ind w:firstLine="480" w:firstLineChars="200"/>
        <w:rPr>
          <w:rFonts w:ascii="宋体" w:hAnsi="宋体"/>
          <w:sz w:val="24"/>
        </w:rPr>
      </w:pPr>
      <w:r>
        <w:rPr>
          <w:rFonts w:hint="eastAsia" w:ascii="宋体" w:hAnsi="宋体"/>
          <w:sz w:val="24"/>
        </w:rPr>
        <w:t>支持红绿灯信号接入；</w:t>
      </w:r>
    </w:p>
    <w:p>
      <w:pPr>
        <w:numPr>
          <w:ilvl w:val="0"/>
          <w:numId w:val="14"/>
        </w:numPr>
        <w:adjustRightInd w:val="0"/>
        <w:spacing w:line="360" w:lineRule="auto"/>
        <w:rPr>
          <w:rFonts w:ascii="宋体" w:hAnsi="宋体"/>
          <w:b/>
          <w:bCs/>
          <w:sz w:val="24"/>
        </w:rPr>
      </w:pPr>
      <w:r>
        <w:rPr>
          <w:rFonts w:hint="eastAsia" w:ascii="宋体" w:hAnsi="宋体"/>
          <w:b/>
          <w:bCs/>
          <w:sz w:val="24"/>
        </w:rPr>
        <w:t>环保监控球机</w:t>
      </w:r>
    </w:p>
    <w:p>
      <w:pPr>
        <w:adjustRightInd w:val="0"/>
        <w:spacing w:line="360" w:lineRule="auto"/>
        <w:ind w:firstLine="480" w:firstLineChars="200"/>
        <w:rPr>
          <w:rFonts w:ascii="宋体" w:hAnsi="宋体"/>
          <w:sz w:val="24"/>
        </w:rPr>
      </w:pPr>
      <w:r>
        <w:rPr>
          <w:rFonts w:hint="eastAsia" w:ascii="宋体" w:hAnsi="宋体"/>
          <w:sz w:val="24"/>
        </w:rPr>
        <w:t>支持五种智能资源切换：人脸抓拍、人脸布控，车辆布控，Smart事件，混合目标检测</w:t>
      </w:r>
    </w:p>
    <w:p>
      <w:pPr>
        <w:adjustRightInd w:val="0"/>
        <w:spacing w:line="360" w:lineRule="auto"/>
        <w:ind w:firstLine="480" w:firstLineChars="200"/>
        <w:rPr>
          <w:rFonts w:ascii="宋体" w:hAnsi="宋体"/>
          <w:sz w:val="24"/>
        </w:rPr>
      </w:pPr>
      <w:r>
        <w:rPr>
          <w:rFonts w:hint="eastAsia" w:ascii="宋体" w:hAnsi="宋体"/>
          <w:sz w:val="24"/>
        </w:rPr>
        <w:t>光学变倍不低于35倍</w:t>
      </w:r>
    </w:p>
    <w:p>
      <w:pPr>
        <w:adjustRightInd w:val="0"/>
        <w:spacing w:line="360" w:lineRule="auto"/>
        <w:ind w:firstLine="480" w:firstLineChars="200"/>
        <w:rPr>
          <w:rFonts w:ascii="宋体" w:hAnsi="宋体"/>
          <w:sz w:val="24"/>
        </w:rPr>
      </w:pPr>
      <w:r>
        <w:rPr>
          <w:rFonts w:hint="eastAsia" w:ascii="宋体" w:hAnsi="宋体"/>
          <w:sz w:val="24"/>
        </w:rPr>
        <w:t>主码流帧率分辨率: 50Hz: 25fps (2560 × 1440)；60Hz: 30fps (2560 × 1440)</w:t>
      </w:r>
    </w:p>
    <w:p>
      <w:pPr>
        <w:adjustRightInd w:val="0"/>
        <w:spacing w:line="360" w:lineRule="auto"/>
        <w:ind w:firstLine="480" w:firstLineChars="200"/>
        <w:rPr>
          <w:rFonts w:ascii="宋体" w:hAnsi="宋体"/>
          <w:sz w:val="24"/>
        </w:rPr>
      </w:pPr>
      <w:r>
        <w:rPr>
          <w:rFonts w:hint="eastAsia" w:ascii="宋体" w:hAnsi="宋体"/>
          <w:sz w:val="24"/>
        </w:rPr>
        <w:t>视频压缩标准: H.265,H.264,MJPEG</w:t>
      </w:r>
    </w:p>
    <w:p>
      <w:pPr>
        <w:adjustRightInd w:val="0"/>
        <w:spacing w:line="360" w:lineRule="auto"/>
        <w:ind w:firstLine="480" w:firstLineChars="200"/>
        <w:rPr>
          <w:rFonts w:ascii="宋体" w:hAnsi="宋体"/>
          <w:sz w:val="24"/>
        </w:rPr>
      </w:pPr>
      <w:r>
        <w:rPr>
          <w:rFonts w:hint="eastAsia" w:ascii="宋体" w:hAnsi="宋体"/>
          <w:sz w:val="24"/>
        </w:rPr>
        <w:t>网络存储: NAS (NFS, SMB/ CIFS)</w:t>
      </w:r>
    </w:p>
    <w:p>
      <w:pPr>
        <w:adjustRightInd w:val="0"/>
        <w:spacing w:line="360" w:lineRule="auto"/>
        <w:ind w:firstLine="480" w:firstLineChars="200"/>
        <w:rPr>
          <w:rFonts w:ascii="宋体" w:hAnsi="宋体"/>
          <w:sz w:val="24"/>
        </w:rPr>
      </w:pPr>
      <w:r>
        <w:rPr>
          <w:rFonts w:hint="eastAsia" w:ascii="宋体" w:hAnsi="宋体"/>
          <w:sz w:val="24"/>
        </w:rPr>
        <w:t>网络接口: RJ45网口，自适应10M/100M网络数据</w:t>
      </w:r>
    </w:p>
    <w:p>
      <w:pPr>
        <w:adjustRightInd w:val="0"/>
        <w:spacing w:line="360" w:lineRule="auto"/>
        <w:ind w:firstLine="480" w:firstLineChars="200"/>
        <w:rPr>
          <w:rFonts w:ascii="宋体" w:hAnsi="宋体"/>
          <w:sz w:val="24"/>
        </w:rPr>
      </w:pPr>
      <w:r>
        <w:rPr>
          <w:rFonts w:hint="eastAsia" w:ascii="宋体" w:hAnsi="宋体"/>
          <w:sz w:val="24"/>
        </w:rPr>
        <w:t>SD卡扩展: 支持Micro SD(即TF卡)/Micro SDHC/Micro SDXC卡,最大支持256G</w:t>
      </w:r>
    </w:p>
    <w:p>
      <w:pPr>
        <w:adjustRightInd w:val="0"/>
        <w:spacing w:line="360" w:lineRule="auto"/>
        <w:ind w:firstLine="480" w:firstLineChars="200"/>
        <w:rPr>
          <w:rFonts w:ascii="宋体" w:hAnsi="宋体"/>
          <w:sz w:val="24"/>
        </w:rPr>
      </w:pPr>
      <w:r>
        <w:rPr>
          <w:rFonts w:hint="eastAsia" w:ascii="宋体" w:hAnsi="宋体"/>
          <w:sz w:val="24"/>
        </w:rPr>
        <w:t>防护优于IP67</w:t>
      </w:r>
    </w:p>
    <w:p>
      <w:pPr>
        <w:numPr>
          <w:ilvl w:val="0"/>
          <w:numId w:val="14"/>
        </w:numPr>
        <w:adjustRightInd w:val="0"/>
        <w:spacing w:line="360" w:lineRule="auto"/>
        <w:rPr>
          <w:rFonts w:ascii="宋体" w:hAnsi="宋体"/>
          <w:b/>
          <w:bCs/>
          <w:sz w:val="24"/>
        </w:rPr>
      </w:pPr>
      <w:bookmarkStart w:id="18" w:name="_Toc48509286"/>
      <w:r>
        <w:rPr>
          <w:rFonts w:ascii="宋体" w:hAnsi="宋体"/>
          <w:b/>
          <w:bCs/>
          <w:sz w:val="24"/>
        </w:rPr>
        <w:t>网络传输设备</w:t>
      </w:r>
      <w:bookmarkEnd w:id="18"/>
    </w:p>
    <w:p>
      <w:pPr>
        <w:adjustRightInd w:val="0"/>
        <w:spacing w:line="360" w:lineRule="auto"/>
        <w:ind w:firstLine="480" w:firstLineChars="200"/>
        <w:rPr>
          <w:rFonts w:ascii="宋体" w:hAnsi="宋体"/>
          <w:sz w:val="24"/>
        </w:rPr>
      </w:pPr>
      <w:r>
        <w:rPr>
          <w:rFonts w:ascii="宋体" w:hAnsi="宋体"/>
          <w:sz w:val="24"/>
        </w:rPr>
        <w:t>包括交换机、</w:t>
      </w:r>
      <w:r>
        <w:rPr>
          <w:rFonts w:hint="eastAsia" w:ascii="宋体" w:hAnsi="宋体"/>
          <w:sz w:val="24"/>
        </w:rPr>
        <w:t>光端机或</w:t>
      </w:r>
      <w:r>
        <w:rPr>
          <w:rFonts w:ascii="宋体" w:hAnsi="宋体"/>
          <w:sz w:val="24"/>
        </w:rPr>
        <w:t>光纤收发器等，承担将前端设备记录的车辆违法信息传输到后端管理中心的任务。</w:t>
      </w:r>
    </w:p>
    <w:p>
      <w:pPr>
        <w:adjustRightInd w:val="0"/>
        <w:spacing w:line="360" w:lineRule="auto"/>
        <w:ind w:firstLine="480" w:firstLineChars="200"/>
        <w:rPr>
          <w:rFonts w:ascii="宋体" w:hAnsi="宋体"/>
          <w:sz w:val="24"/>
        </w:rPr>
      </w:pPr>
      <w:r>
        <w:rPr>
          <w:rFonts w:hint="eastAsia" w:ascii="宋体" w:hAnsi="宋体"/>
          <w:sz w:val="24"/>
        </w:rPr>
        <w:t>承包商须负责系统前端至交警部门监控中心之间所有必须设备及设施的供应、安装、入网和调试。</w:t>
      </w:r>
    </w:p>
    <w:p>
      <w:pPr>
        <w:adjustRightInd w:val="0"/>
        <w:spacing w:line="360" w:lineRule="auto"/>
        <w:ind w:firstLine="480" w:firstLineChars="200"/>
        <w:rPr>
          <w:rFonts w:ascii="宋体" w:hAnsi="宋体"/>
          <w:sz w:val="24"/>
        </w:rPr>
      </w:pPr>
      <w:r>
        <w:rPr>
          <w:rFonts w:hint="eastAsia" w:ascii="宋体" w:hAnsi="宋体"/>
          <w:sz w:val="24"/>
        </w:rPr>
        <w:t>本系统满足公安部《闯红灯自动记录系统通用技术条件》（GA/T496-2014）及《公路车辆智能监测记录系统通用技术条件》（GA/T 497-2016）。</w:t>
      </w:r>
    </w:p>
    <w:p>
      <w:pPr>
        <w:adjustRightInd w:val="0"/>
        <w:spacing w:line="360" w:lineRule="auto"/>
        <w:ind w:firstLine="480" w:firstLineChars="200"/>
        <w:rPr>
          <w:rFonts w:ascii="宋体" w:hAnsi="宋体"/>
          <w:sz w:val="24"/>
        </w:rPr>
      </w:pPr>
      <w:r>
        <w:rPr>
          <w:rFonts w:hint="eastAsia" w:ascii="宋体" w:hAnsi="宋体"/>
          <w:sz w:val="24"/>
        </w:rPr>
        <w:t>本系统的数据处理平台应与交警部门现有系统兼容。</w:t>
      </w:r>
    </w:p>
    <w:p>
      <w:pPr>
        <w:adjustRightInd w:val="0"/>
        <w:spacing w:line="360" w:lineRule="auto"/>
        <w:ind w:firstLine="480" w:firstLineChars="200"/>
        <w:rPr>
          <w:rFonts w:ascii="宋体" w:hAnsi="宋体"/>
          <w:sz w:val="24"/>
        </w:rPr>
      </w:pPr>
      <w:r>
        <w:rPr>
          <w:rFonts w:hint="eastAsia" w:ascii="宋体" w:hAnsi="宋体"/>
          <w:sz w:val="24"/>
        </w:rPr>
        <w:t>二路单向视频</w:t>
      </w:r>
      <w:r>
        <w:rPr>
          <w:rFonts w:ascii="宋体" w:hAnsi="宋体"/>
          <w:sz w:val="24"/>
        </w:rPr>
        <w:t>+</w:t>
      </w:r>
      <w:r>
        <w:rPr>
          <w:rFonts w:hint="eastAsia" w:ascii="宋体" w:hAnsi="宋体"/>
          <w:sz w:val="24"/>
        </w:rPr>
        <w:t>二路双向数据</w:t>
      </w:r>
      <w:r>
        <w:rPr>
          <w:rFonts w:ascii="宋体" w:hAnsi="宋体"/>
          <w:sz w:val="24"/>
        </w:rPr>
        <w:t>+</w:t>
      </w:r>
      <w:r>
        <w:rPr>
          <w:rFonts w:hint="eastAsia" w:ascii="宋体" w:hAnsi="宋体"/>
          <w:sz w:val="24"/>
        </w:rPr>
        <w:t>以太网口光端机</w:t>
      </w:r>
    </w:p>
    <w:p>
      <w:pPr>
        <w:adjustRightInd w:val="0"/>
        <w:spacing w:line="360" w:lineRule="auto"/>
        <w:ind w:firstLine="480" w:firstLineChars="200"/>
        <w:rPr>
          <w:rFonts w:ascii="宋体" w:hAnsi="宋体"/>
          <w:sz w:val="24"/>
        </w:rPr>
      </w:pPr>
      <w:r>
        <w:rPr>
          <w:rFonts w:hint="eastAsia" w:ascii="宋体" w:hAnsi="宋体"/>
          <w:sz w:val="24"/>
        </w:rPr>
        <w:t>本工程所使用的光端机的传输距离应不小于</w:t>
      </w:r>
      <w:r>
        <w:rPr>
          <w:rFonts w:ascii="宋体" w:hAnsi="宋体"/>
          <w:sz w:val="24"/>
        </w:rPr>
        <w:t>60km,</w:t>
      </w:r>
      <w:r>
        <w:rPr>
          <w:rFonts w:hint="eastAsia" w:ascii="宋体" w:hAnsi="宋体"/>
          <w:sz w:val="24"/>
        </w:rPr>
        <w:t>所采购的光端机应具备双向传输</w:t>
      </w:r>
      <w:r>
        <w:rPr>
          <w:rFonts w:ascii="宋体" w:hAnsi="宋体"/>
          <w:sz w:val="24"/>
        </w:rPr>
        <w:t>RS422</w:t>
      </w:r>
      <w:r>
        <w:rPr>
          <w:rFonts w:hint="eastAsia" w:ascii="宋体" w:hAnsi="宋体"/>
          <w:sz w:val="24"/>
        </w:rPr>
        <w:t>、</w:t>
      </w:r>
      <w:r>
        <w:rPr>
          <w:rFonts w:ascii="宋体" w:hAnsi="宋体"/>
          <w:sz w:val="24"/>
        </w:rPr>
        <w:t>RS232</w:t>
      </w:r>
      <w:r>
        <w:rPr>
          <w:rFonts w:hint="eastAsia" w:ascii="宋体" w:hAnsi="宋体"/>
          <w:sz w:val="24"/>
        </w:rPr>
        <w:t>、</w:t>
      </w:r>
      <w:r>
        <w:rPr>
          <w:rFonts w:ascii="宋体" w:hAnsi="宋体"/>
          <w:sz w:val="24"/>
        </w:rPr>
        <w:t>RS458</w:t>
      </w:r>
      <w:r>
        <w:rPr>
          <w:rFonts w:hint="eastAsia" w:ascii="宋体" w:hAnsi="宋体"/>
          <w:sz w:val="24"/>
        </w:rPr>
        <w:t>三种数据格式的接口。</w:t>
      </w:r>
    </w:p>
    <w:p>
      <w:pPr>
        <w:adjustRightInd w:val="0"/>
        <w:spacing w:line="360" w:lineRule="auto"/>
        <w:ind w:firstLine="480" w:firstLineChars="200"/>
        <w:rPr>
          <w:rFonts w:ascii="宋体" w:hAnsi="宋体"/>
          <w:sz w:val="24"/>
        </w:rPr>
      </w:pPr>
      <w:r>
        <w:rPr>
          <w:rFonts w:hint="eastAsia" w:ascii="宋体" w:hAnsi="宋体"/>
          <w:sz w:val="24"/>
        </w:rPr>
        <w:t>数字视频非压缩</w:t>
      </w:r>
    </w:p>
    <w:p>
      <w:pPr>
        <w:adjustRightInd w:val="0"/>
        <w:spacing w:line="360" w:lineRule="auto"/>
        <w:ind w:firstLine="480" w:firstLineChars="200"/>
        <w:rPr>
          <w:rFonts w:ascii="宋体" w:hAnsi="宋体"/>
          <w:sz w:val="24"/>
        </w:rPr>
      </w:pPr>
      <w:r>
        <w:rPr>
          <w:rFonts w:hint="eastAsia" w:ascii="宋体" w:hAnsi="宋体"/>
          <w:sz w:val="24"/>
        </w:rPr>
        <w:t>视频数码位宽</w:t>
      </w:r>
      <w:r>
        <w:rPr>
          <w:rFonts w:ascii="宋体" w:hAnsi="宋体"/>
          <w:sz w:val="24"/>
        </w:rPr>
        <w:t>:10</w:t>
      </w:r>
      <w:r>
        <w:rPr>
          <w:rFonts w:hint="eastAsia" w:ascii="宋体" w:hAnsi="宋体"/>
          <w:sz w:val="24"/>
        </w:rPr>
        <w:t>比特</w:t>
      </w:r>
    </w:p>
    <w:p>
      <w:pPr>
        <w:adjustRightInd w:val="0"/>
        <w:spacing w:line="360" w:lineRule="auto"/>
        <w:ind w:firstLine="480" w:firstLineChars="200"/>
        <w:rPr>
          <w:rFonts w:ascii="宋体" w:hAnsi="宋体"/>
          <w:sz w:val="24"/>
        </w:rPr>
      </w:pPr>
      <w:r>
        <w:rPr>
          <w:rFonts w:hint="eastAsia" w:ascii="宋体" w:hAnsi="宋体"/>
          <w:sz w:val="24"/>
        </w:rPr>
        <w:t>单模单纤</w:t>
      </w:r>
    </w:p>
    <w:p>
      <w:pPr>
        <w:adjustRightInd w:val="0"/>
        <w:spacing w:line="360" w:lineRule="auto"/>
        <w:ind w:firstLine="480" w:firstLineChars="200"/>
        <w:rPr>
          <w:rFonts w:ascii="宋体" w:hAnsi="宋体"/>
          <w:sz w:val="24"/>
        </w:rPr>
      </w:pPr>
      <w:r>
        <w:rPr>
          <w:rFonts w:hint="eastAsia" w:ascii="宋体" w:hAnsi="宋体"/>
          <w:sz w:val="24"/>
        </w:rPr>
        <w:t>光接口</w:t>
      </w:r>
      <w:r>
        <w:rPr>
          <w:rFonts w:ascii="宋体" w:hAnsi="宋体"/>
          <w:sz w:val="24"/>
        </w:rPr>
        <w:t>:FC</w:t>
      </w:r>
      <w:r>
        <w:rPr>
          <w:rFonts w:hint="eastAsia" w:ascii="宋体" w:hAnsi="宋体"/>
          <w:sz w:val="24"/>
        </w:rPr>
        <w:t>接口兼容</w:t>
      </w:r>
      <w:r>
        <w:rPr>
          <w:rFonts w:ascii="宋体" w:hAnsi="宋体"/>
          <w:sz w:val="24"/>
        </w:rPr>
        <w:t>PAL</w:t>
      </w:r>
      <w:r>
        <w:rPr>
          <w:rFonts w:hint="eastAsia" w:ascii="宋体" w:hAnsi="宋体"/>
          <w:sz w:val="24"/>
        </w:rPr>
        <w:t>、</w:t>
      </w:r>
      <w:r>
        <w:rPr>
          <w:rFonts w:ascii="宋体" w:hAnsi="宋体"/>
          <w:sz w:val="24"/>
        </w:rPr>
        <w:t>NTSC</w:t>
      </w:r>
      <w:r>
        <w:rPr>
          <w:rFonts w:hint="eastAsia" w:ascii="宋体" w:hAnsi="宋体"/>
          <w:sz w:val="24"/>
        </w:rPr>
        <w:t>视频制式</w:t>
      </w:r>
    </w:p>
    <w:p>
      <w:pPr>
        <w:adjustRightInd w:val="0"/>
        <w:spacing w:line="360" w:lineRule="auto"/>
        <w:ind w:firstLine="480" w:firstLineChars="200"/>
        <w:rPr>
          <w:rFonts w:ascii="宋体" w:hAnsi="宋体"/>
          <w:sz w:val="24"/>
        </w:rPr>
      </w:pPr>
      <w:r>
        <w:rPr>
          <w:rFonts w:hint="eastAsia" w:ascii="宋体" w:hAnsi="宋体"/>
          <w:sz w:val="24"/>
        </w:rPr>
        <w:t>视频输入</w:t>
      </w:r>
      <w:r>
        <w:rPr>
          <w:rFonts w:ascii="宋体" w:hAnsi="宋体"/>
          <w:sz w:val="24"/>
        </w:rPr>
        <w:t>/</w:t>
      </w:r>
      <w:r>
        <w:rPr>
          <w:rFonts w:hint="eastAsia" w:ascii="宋体" w:hAnsi="宋体"/>
          <w:sz w:val="24"/>
        </w:rPr>
        <w:t>输出阻抗</w:t>
      </w:r>
      <w:r>
        <w:rPr>
          <w:rFonts w:ascii="宋体" w:hAnsi="宋体"/>
          <w:sz w:val="24"/>
        </w:rPr>
        <w:t>:BNC/75</w:t>
      </w:r>
      <w:r>
        <w:rPr>
          <w:rFonts w:hint="eastAsia" w:ascii="宋体" w:hAnsi="宋体"/>
          <w:sz w:val="24"/>
        </w:rPr>
        <w:t>Ω</w:t>
      </w:r>
    </w:p>
    <w:p>
      <w:pPr>
        <w:adjustRightInd w:val="0"/>
        <w:spacing w:line="360" w:lineRule="auto"/>
        <w:ind w:firstLine="480" w:firstLineChars="200"/>
        <w:rPr>
          <w:rFonts w:ascii="宋体" w:hAnsi="宋体"/>
          <w:sz w:val="24"/>
        </w:rPr>
      </w:pPr>
      <w:r>
        <w:rPr>
          <w:rFonts w:hint="eastAsia" w:ascii="宋体" w:hAnsi="宋体"/>
          <w:sz w:val="24"/>
        </w:rPr>
        <w:t>视频带宽</w:t>
      </w:r>
      <w:r>
        <w:rPr>
          <w:rFonts w:ascii="宋体" w:hAnsi="宋体"/>
          <w:sz w:val="24"/>
        </w:rPr>
        <w:t>:10</w:t>
      </w:r>
      <w:r>
        <w:rPr>
          <w:rFonts w:hint="eastAsia" w:ascii="宋体" w:hAnsi="宋体"/>
          <w:sz w:val="24"/>
        </w:rPr>
        <w:t>～</w:t>
      </w:r>
      <w:r>
        <w:rPr>
          <w:rFonts w:ascii="宋体" w:hAnsi="宋体"/>
          <w:sz w:val="24"/>
        </w:rPr>
        <w:t>10MHz,</w:t>
      </w:r>
      <w:r>
        <w:rPr>
          <w:rFonts w:hint="eastAsia" w:ascii="宋体" w:hAnsi="宋体"/>
          <w:sz w:val="24"/>
        </w:rPr>
        <w:t>微分增益</w:t>
      </w:r>
      <w:r>
        <w:rPr>
          <w:rFonts w:ascii="宋体" w:hAnsi="宋体"/>
          <w:sz w:val="24"/>
        </w:rPr>
        <w:t>:</w:t>
      </w:r>
      <w:r>
        <w:rPr>
          <w:rFonts w:hint="eastAsia" w:ascii="宋体" w:hAnsi="宋体"/>
          <w:sz w:val="24"/>
        </w:rPr>
        <w:t>＜</w:t>
      </w:r>
      <w:r>
        <w:rPr>
          <w:rFonts w:ascii="宋体" w:hAnsi="宋体"/>
          <w:sz w:val="24"/>
        </w:rPr>
        <w:t>5</w:t>
      </w:r>
      <w:r>
        <w:rPr>
          <w:rFonts w:hint="eastAsia" w:ascii="宋体" w:hAnsi="宋体"/>
          <w:sz w:val="24"/>
        </w:rPr>
        <w:t>％</w:t>
      </w:r>
      <w:r>
        <w:rPr>
          <w:rFonts w:ascii="宋体" w:hAnsi="宋体"/>
          <w:sz w:val="24"/>
        </w:rPr>
        <w:t>,</w:t>
      </w:r>
      <w:r>
        <w:rPr>
          <w:rFonts w:hint="eastAsia" w:ascii="宋体" w:hAnsi="宋体"/>
          <w:sz w:val="24"/>
        </w:rPr>
        <w:t>微分相位</w:t>
      </w:r>
      <w:r>
        <w:rPr>
          <w:rFonts w:ascii="宋体" w:hAnsi="宋体"/>
          <w:sz w:val="24"/>
        </w:rPr>
        <w:t>:</w:t>
      </w:r>
      <w:r>
        <w:rPr>
          <w:rFonts w:hint="eastAsia" w:ascii="宋体" w:hAnsi="宋体"/>
          <w:sz w:val="24"/>
        </w:rPr>
        <w:t>＜</w:t>
      </w:r>
      <w:r>
        <w:rPr>
          <w:rFonts w:ascii="宋体" w:hAnsi="宋体"/>
          <w:sz w:val="24"/>
        </w:rPr>
        <w:t>5</w:t>
      </w:r>
      <w:r>
        <w:rPr>
          <w:rFonts w:hint="eastAsia" w:ascii="宋体" w:hAnsi="宋体"/>
          <w:sz w:val="24"/>
        </w:rPr>
        <w:t>°</w:t>
      </w:r>
    </w:p>
    <w:p>
      <w:pPr>
        <w:adjustRightInd w:val="0"/>
        <w:spacing w:line="360" w:lineRule="auto"/>
        <w:ind w:firstLine="480" w:firstLineChars="200"/>
        <w:rPr>
          <w:rFonts w:ascii="宋体" w:hAnsi="宋体"/>
          <w:sz w:val="24"/>
        </w:rPr>
      </w:pPr>
      <w:r>
        <w:rPr>
          <w:rFonts w:hint="eastAsia" w:ascii="宋体" w:hAnsi="宋体"/>
          <w:sz w:val="24"/>
        </w:rPr>
        <w:t>信噪比</w:t>
      </w:r>
      <w:r>
        <w:rPr>
          <w:rFonts w:ascii="宋体" w:hAnsi="宋体"/>
          <w:sz w:val="24"/>
        </w:rPr>
        <w:t>:</w:t>
      </w:r>
      <w:r>
        <w:rPr>
          <w:rFonts w:hint="eastAsia" w:ascii="宋体" w:hAnsi="宋体"/>
          <w:sz w:val="24"/>
        </w:rPr>
        <w:t>≥</w:t>
      </w:r>
      <w:r>
        <w:rPr>
          <w:rFonts w:ascii="宋体" w:hAnsi="宋体"/>
          <w:sz w:val="24"/>
        </w:rPr>
        <w:t>65dB</w:t>
      </w:r>
    </w:p>
    <w:p>
      <w:pPr>
        <w:adjustRightInd w:val="0"/>
        <w:spacing w:line="360" w:lineRule="auto"/>
        <w:ind w:firstLine="480" w:firstLineChars="200"/>
        <w:rPr>
          <w:rFonts w:ascii="宋体" w:hAnsi="宋体"/>
          <w:sz w:val="24"/>
        </w:rPr>
      </w:pPr>
      <w:r>
        <w:rPr>
          <w:rFonts w:hint="eastAsia" w:ascii="宋体" w:hAnsi="宋体"/>
          <w:sz w:val="24"/>
        </w:rPr>
        <w:t>数据接口</w:t>
      </w:r>
      <w:r>
        <w:rPr>
          <w:rFonts w:ascii="宋体" w:hAnsi="宋体"/>
          <w:sz w:val="24"/>
        </w:rPr>
        <w:t>:RS-232/485/422</w:t>
      </w:r>
    </w:p>
    <w:p>
      <w:pPr>
        <w:adjustRightInd w:val="0"/>
        <w:spacing w:line="360" w:lineRule="auto"/>
        <w:ind w:firstLine="480" w:firstLineChars="200"/>
        <w:rPr>
          <w:rFonts w:ascii="宋体" w:hAnsi="宋体"/>
          <w:sz w:val="24"/>
        </w:rPr>
      </w:pPr>
      <w:r>
        <w:rPr>
          <w:rFonts w:hint="eastAsia" w:ascii="宋体" w:hAnsi="宋体"/>
          <w:sz w:val="24"/>
        </w:rPr>
        <w:t>数据速率</w:t>
      </w:r>
      <w:r>
        <w:rPr>
          <w:rFonts w:ascii="宋体" w:hAnsi="宋体"/>
          <w:sz w:val="24"/>
        </w:rPr>
        <w:t>:DC-400Kbps</w:t>
      </w:r>
    </w:p>
    <w:p>
      <w:pPr>
        <w:adjustRightInd w:val="0"/>
        <w:spacing w:line="360" w:lineRule="auto"/>
        <w:ind w:firstLine="480" w:firstLineChars="200"/>
        <w:rPr>
          <w:rFonts w:ascii="宋体" w:hAnsi="宋体"/>
          <w:sz w:val="24"/>
        </w:rPr>
      </w:pPr>
      <w:r>
        <w:rPr>
          <w:rFonts w:hint="eastAsia" w:ascii="宋体" w:hAnsi="宋体"/>
          <w:sz w:val="24"/>
        </w:rPr>
        <w:t>以太网接口</w:t>
      </w:r>
      <w:r>
        <w:rPr>
          <w:rFonts w:ascii="宋体" w:hAnsi="宋体"/>
          <w:sz w:val="24"/>
        </w:rPr>
        <w:t>:10/100M</w:t>
      </w:r>
      <w:r>
        <w:rPr>
          <w:rFonts w:hint="eastAsia" w:ascii="宋体" w:hAnsi="宋体"/>
          <w:sz w:val="24"/>
        </w:rPr>
        <w:t>自适应</w:t>
      </w:r>
    </w:p>
    <w:p>
      <w:pPr>
        <w:adjustRightInd w:val="0"/>
        <w:spacing w:line="360" w:lineRule="auto"/>
        <w:ind w:firstLine="480" w:firstLineChars="200"/>
        <w:rPr>
          <w:rFonts w:ascii="宋体" w:hAnsi="宋体"/>
          <w:sz w:val="24"/>
        </w:rPr>
      </w:pPr>
      <w:r>
        <w:rPr>
          <w:rFonts w:hint="eastAsia" w:ascii="宋体" w:hAnsi="宋体"/>
          <w:sz w:val="24"/>
        </w:rPr>
        <w:t>工作温度</w:t>
      </w:r>
      <w:r>
        <w:rPr>
          <w:rFonts w:ascii="宋体" w:hAnsi="宋体"/>
          <w:sz w:val="24"/>
        </w:rPr>
        <w:t>:-20</w:t>
      </w:r>
      <w:r>
        <w:rPr>
          <w:rFonts w:hint="eastAsia" w:ascii="宋体" w:hAnsi="宋体"/>
          <w:sz w:val="24"/>
        </w:rPr>
        <w:t>℃～</w:t>
      </w:r>
      <w:r>
        <w:rPr>
          <w:rFonts w:ascii="宋体" w:hAnsi="宋体"/>
          <w:sz w:val="24"/>
        </w:rPr>
        <w:t>+75</w:t>
      </w:r>
      <w:r>
        <w:rPr>
          <w:rFonts w:hint="eastAsia" w:ascii="宋体" w:hAnsi="宋体"/>
          <w:sz w:val="24"/>
        </w:rPr>
        <w:t>℃</w:t>
      </w:r>
    </w:p>
    <w:p>
      <w:pPr>
        <w:adjustRightInd w:val="0"/>
        <w:spacing w:line="360" w:lineRule="auto"/>
        <w:ind w:firstLine="480" w:firstLineChars="200"/>
        <w:rPr>
          <w:rFonts w:ascii="宋体" w:hAnsi="宋体"/>
          <w:sz w:val="24"/>
        </w:rPr>
      </w:pPr>
      <w:r>
        <w:rPr>
          <w:rFonts w:hint="eastAsia" w:ascii="宋体" w:hAnsi="宋体"/>
          <w:sz w:val="24"/>
        </w:rPr>
        <w:t>湿度</w:t>
      </w:r>
      <w:r>
        <w:rPr>
          <w:rFonts w:ascii="宋体" w:hAnsi="宋体"/>
          <w:sz w:val="24"/>
        </w:rPr>
        <w:t>:0</w:t>
      </w:r>
      <w:r>
        <w:rPr>
          <w:rFonts w:hint="eastAsia" w:ascii="宋体" w:hAnsi="宋体"/>
          <w:sz w:val="24"/>
        </w:rPr>
        <w:t>～</w:t>
      </w:r>
      <w:r>
        <w:rPr>
          <w:rFonts w:ascii="宋体" w:hAnsi="宋体"/>
          <w:sz w:val="24"/>
        </w:rPr>
        <w:t>95</w:t>
      </w:r>
      <w:r>
        <w:rPr>
          <w:rFonts w:hint="eastAsia" w:ascii="宋体" w:hAnsi="宋体"/>
          <w:sz w:val="24"/>
        </w:rPr>
        <w:t>％无泠凝</w:t>
      </w:r>
    </w:p>
    <w:p>
      <w:pPr>
        <w:autoSpaceDE w:val="0"/>
        <w:autoSpaceDN w:val="0"/>
        <w:adjustRightInd w:val="0"/>
        <w:spacing w:line="360" w:lineRule="auto"/>
        <w:rPr>
          <w:rFonts w:hint="eastAsia" w:ascii="宋体" w:cs="宋体"/>
          <w:kern w:val="0"/>
          <w:sz w:val="24"/>
          <w:lang w:val="en-US" w:eastAsia="zh-CN"/>
        </w:rPr>
      </w:pPr>
    </w:p>
    <w:p>
      <w:pPr>
        <w:widowControl w:val="0"/>
        <w:spacing w:line="440" w:lineRule="exact"/>
        <w:jc w:val="both"/>
        <w:rPr>
          <w:rFonts w:ascii="宋体" w:hAnsi="Courier New" w:eastAsia="宋体" w:cs="宋体"/>
          <w:b/>
          <w:kern w:val="0"/>
          <w:sz w:val="24"/>
          <w:szCs w:val="21"/>
          <w:lang w:val="en-US" w:eastAsia="zh-CN" w:bidi="ar-SA"/>
        </w:rPr>
      </w:pPr>
      <w:r>
        <w:rPr>
          <w:rFonts w:hint="eastAsia" w:ascii="宋体" w:hAnsi="Courier New" w:cs="宋体"/>
          <w:b/>
          <w:kern w:val="0"/>
          <w:sz w:val="24"/>
          <w:szCs w:val="21"/>
          <w:lang w:val="en-US" w:eastAsia="zh-CN" w:bidi="ar-SA"/>
        </w:rPr>
        <w:t>七</w:t>
      </w:r>
      <w:r>
        <w:rPr>
          <w:rFonts w:hint="eastAsia" w:ascii="宋体" w:hAnsi="Courier New" w:eastAsia="宋体" w:cs="宋体"/>
          <w:b/>
          <w:kern w:val="0"/>
          <w:sz w:val="24"/>
          <w:szCs w:val="21"/>
          <w:lang w:val="zh-CN" w:eastAsia="zh-CN" w:bidi="ar-SA"/>
        </w:rPr>
        <w:t>、交通疏解</w:t>
      </w:r>
    </w:p>
    <w:p>
      <w:pPr>
        <w:autoSpaceDE w:val="0"/>
        <w:autoSpaceDN w:val="0"/>
        <w:adjustRightInd w:val="0"/>
        <w:spacing w:line="360" w:lineRule="auto"/>
        <w:rPr>
          <w:rFonts w:hint="eastAsia" w:ascii="宋体" w:hAnsi="Times New Roman" w:eastAsia="宋体" w:cs="宋体"/>
          <w:b/>
          <w:kern w:val="0"/>
          <w:sz w:val="24"/>
          <w:lang w:val="zh-CN"/>
        </w:rPr>
      </w:pPr>
      <w:r>
        <w:rPr>
          <w:rFonts w:hint="eastAsia" w:ascii="宋体" w:hAnsi="Times New Roman" w:eastAsia="宋体" w:cs="宋体"/>
          <w:b/>
          <w:kern w:val="0"/>
          <w:sz w:val="24"/>
          <w:lang w:val="en-US" w:eastAsia="zh-CN"/>
        </w:rPr>
        <w:t>1</w:t>
      </w:r>
      <w:r>
        <w:rPr>
          <w:rFonts w:hint="eastAsia" w:ascii="宋体" w:hAnsi="Times New Roman" w:eastAsia="宋体" w:cs="宋体"/>
          <w:b/>
          <w:kern w:val="0"/>
          <w:sz w:val="24"/>
          <w:lang w:val="zh-CN"/>
        </w:rPr>
        <w:t>、施工区域交通疏解方案：</w:t>
      </w:r>
    </w:p>
    <w:p>
      <w:pPr>
        <w:autoSpaceDE w:val="0"/>
        <w:autoSpaceDN w:val="0"/>
        <w:adjustRightInd w:val="0"/>
        <w:spacing w:line="360" w:lineRule="auto"/>
        <w:ind w:firstLine="436" w:firstLineChars="182"/>
        <w:rPr>
          <w:rFonts w:hint="eastAsia" w:ascii="宋体" w:hAnsi="Times New Roman" w:eastAsia="宋体" w:cs="宋体"/>
          <w:kern w:val="0"/>
          <w:sz w:val="24"/>
          <w:lang w:val="zh-CN"/>
        </w:rPr>
      </w:pPr>
      <w:r>
        <w:rPr>
          <w:rFonts w:hint="eastAsia" w:ascii="宋体" w:hAnsi="Times New Roman" w:eastAsia="宋体" w:cs="宋体"/>
          <w:kern w:val="0"/>
          <w:sz w:val="24"/>
          <w:lang w:val="en-US" w:eastAsia="zh-CN"/>
        </w:rPr>
        <w:t>本工程对现有交通有影响的部分施工路段采用分段分幅进行施工，其余新建道路采用全封闭施工。施</w:t>
      </w:r>
      <w:r>
        <w:rPr>
          <w:rFonts w:hint="eastAsia" w:ascii="宋体" w:cs="宋体"/>
          <w:kern w:val="0"/>
          <w:sz w:val="24"/>
          <w:lang w:val="en-US" w:eastAsia="zh-CN"/>
        </w:rPr>
        <w:t>工围蔽</w:t>
      </w:r>
      <w:r>
        <w:rPr>
          <w:rFonts w:hint="eastAsia" w:ascii="宋体" w:hAnsi="Times New Roman" w:eastAsia="宋体" w:cs="宋体"/>
          <w:kern w:val="0"/>
          <w:sz w:val="24"/>
          <w:lang w:val="en-US" w:eastAsia="zh-CN"/>
        </w:rPr>
        <w:t>采用A5装配式临时活动式围蔽以及利用道路建设范围内现状围墙进行围蔽</w:t>
      </w:r>
      <w:r>
        <w:rPr>
          <w:rFonts w:hint="eastAsia" w:ascii="宋体" w:hAnsi="Times New Roman" w:eastAsia="宋体" w:cs="宋体"/>
          <w:kern w:val="0"/>
          <w:sz w:val="24"/>
          <w:lang w:val="zh-CN"/>
        </w:rPr>
        <w:t>。</w:t>
      </w:r>
    </w:p>
    <w:p>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textAlignment w:val="auto"/>
        <w:rPr>
          <w:rFonts w:hint="eastAsia" w:ascii="宋体" w:hAnsi="Times New Roman" w:eastAsia="宋体" w:cs="宋体"/>
          <w:b/>
          <w:kern w:val="0"/>
          <w:sz w:val="24"/>
          <w:lang w:val="zh-CN"/>
        </w:rPr>
      </w:pPr>
      <w:r>
        <w:rPr>
          <w:rFonts w:hint="eastAsia" w:ascii="宋体" w:cs="宋体"/>
          <w:kern w:val="0"/>
          <w:sz w:val="24"/>
          <w:lang w:val="zh-CN"/>
        </w:rPr>
        <w:t>在施工期间施工单位必须组织人员在现场协调组织并疏导交通，在施工区域前</w:t>
      </w:r>
      <w:r>
        <w:rPr>
          <w:rFonts w:hint="eastAsia" w:ascii="宋体" w:cs="宋体"/>
          <w:kern w:val="0"/>
          <w:sz w:val="24"/>
          <w:lang w:val="en-US" w:eastAsia="zh-CN"/>
        </w:rPr>
        <w:t>100米处设置A=90、80*40前方施工</w:t>
      </w:r>
      <w:r>
        <w:rPr>
          <w:rFonts w:hint="eastAsia" w:ascii="宋体" w:cs="宋体"/>
          <w:kern w:val="0"/>
          <w:sz w:val="24"/>
          <w:lang w:val="zh-CN"/>
        </w:rPr>
        <w:t>及</w:t>
      </w:r>
      <w:r>
        <w:rPr>
          <w:rFonts w:ascii="宋体" w:cs="宋体"/>
          <w:kern w:val="0"/>
          <w:sz w:val="24"/>
          <w:lang w:val="zh-CN"/>
        </w:rPr>
        <w:t>D=80</w:t>
      </w:r>
      <w:r>
        <w:rPr>
          <w:rFonts w:hint="eastAsia" w:ascii="宋体" w:cs="宋体"/>
          <w:kern w:val="0"/>
          <w:sz w:val="24"/>
          <w:lang w:val="zh-CN"/>
        </w:rPr>
        <w:t>限速标志</w:t>
      </w:r>
      <w:r>
        <w:rPr>
          <w:rFonts w:ascii="宋体" w:cs="宋体"/>
          <w:kern w:val="0"/>
          <w:sz w:val="24"/>
          <w:lang w:val="zh-CN"/>
        </w:rPr>
        <w:t>；</w:t>
      </w:r>
      <w:r>
        <w:rPr>
          <w:rFonts w:hint="eastAsia" w:ascii="宋体" w:cs="宋体"/>
          <w:kern w:val="0"/>
          <w:sz w:val="24"/>
          <w:lang w:val="zh-CN"/>
        </w:rPr>
        <w:t>提示司机安全、有序地通过施工路段。施工完毕后恢复设计路面交通。</w:t>
      </w:r>
      <w:r>
        <w:rPr>
          <w:rFonts w:hint="eastAsia" w:ascii="宋体" w:hAnsi="Times New Roman" w:eastAsia="宋体" w:cs="宋体"/>
          <w:color w:val="auto"/>
          <w:kern w:val="0"/>
          <w:sz w:val="24"/>
          <w:lang w:val="zh-CN"/>
        </w:rPr>
        <w:t>施工期间，施工单位按要求在施工路段安装防护围挡、设置交通标志、警示灯，做好安全维护工作。本次围蔽施工单位必须结合各专业施工设计图制定详尽的、有可操作性的施工组织方案必须避免二次开挖。</w:t>
      </w:r>
    </w:p>
    <w:p>
      <w:pPr>
        <w:autoSpaceDE w:val="0"/>
        <w:autoSpaceDN w:val="0"/>
        <w:adjustRightInd w:val="0"/>
        <w:spacing w:line="360" w:lineRule="auto"/>
        <w:rPr>
          <w:rFonts w:ascii="宋体" w:hAnsi="Times New Roman" w:eastAsia="宋体" w:cs="宋体"/>
          <w:b/>
          <w:kern w:val="0"/>
          <w:sz w:val="24"/>
          <w:lang w:val="zh-CN"/>
        </w:rPr>
      </w:pPr>
      <w:r>
        <w:rPr>
          <w:rFonts w:hint="eastAsia" w:ascii="宋体" w:hAnsi="Times New Roman" w:eastAsia="宋体" w:cs="宋体"/>
          <w:b/>
          <w:kern w:val="0"/>
          <w:sz w:val="24"/>
          <w:lang w:val="en-US" w:eastAsia="zh-CN"/>
        </w:rPr>
        <w:t>2</w:t>
      </w:r>
      <w:r>
        <w:rPr>
          <w:rFonts w:hint="eastAsia" w:ascii="宋体" w:hAnsi="Times New Roman" w:eastAsia="宋体" w:cs="宋体"/>
          <w:b/>
          <w:kern w:val="0"/>
          <w:sz w:val="24"/>
          <w:lang w:val="zh-CN"/>
        </w:rPr>
        <w:t>、围蔽要求</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1）一般规定</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1）施工现场四周应设置连续、封闭的围蔽。围蔽设置的位置遵照广州市文明施工管理有关规定，临时设施修建标准，以及消防、防雷、安全、卫生等有关规定，根据工程现场环境对施工围蔽进行合理的平面布置，做到施工方便，整齐美观，与周围环境协调。</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（2）围蔽材料要求：装配式钢结构围蔽所采用的材料具备制作简单、安拆方便、搬运轻捷、安全性强、耐腐蚀、周转次数多、定型化、标准化等特点；再生混凝土围蔽的主材强度符合有关规定的要求。</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（3）围蔽材料外观颜色以#1272和#1264灰色为主（《中国建筑色卡》国家标准号GB/T 18922-2008），详见各方案。</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（4）实体围蔽上部安装降尘喷淋装置，喷头向内，间距不大于1.5m，喷淋装置和围墙上电气设施保持安全距离。</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（5）根据围蔽类型，每隔3-6m在围蔽柱顶安装节能灯具，电压应低于36V，具体造型参考图集，并采取措施保证用电安全。</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（6）工地出入口推荐设置人脸识别摄像系统、考勤系统等，并安装PM2.5空气监测仪、电子监控系统。</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（7）工地的车辆出入口设置洗车槽和沉淀池，并配备洗车设备。余泥渣土的排放运输符合</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“一不准入，三不准出”的管理规定。</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8）工地出入口围蔽上设置公示标牌，主要内容应包括：工程概况牌、消防保卫牌、安全生产牌、文明施工牌、管理人员名单、监督电话牌和施工现场总平面图，以及扬尘防治措施公示牌、工人工资发放监督公示牌等。</w:t>
      </w:r>
    </w:p>
    <w:p>
      <w:pPr>
        <w:autoSpaceDE w:val="0"/>
        <w:autoSpaceDN w:val="0"/>
        <w:adjustRightInd w:val="0"/>
        <w:spacing w:line="360" w:lineRule="auto"/>
        <w:ind w:firstLine="436" w:firstLineChars="182"/>
        <w:rPr>
          <w:rFonts w:hint="eastAsia" w:ascii="宋体" w:hAnsi="Times New Roman" w:eastAsia="宋体" w:cs="宋体"/>
          <w:kern w:val="0"/>
          <w:sz w:val="24"/>
          <w:lang w:val="zh-CN"/>
        </w:rPr>
      </w:pPr>
      <w:r>
        <w:rPr>
          <w:rFonts w:hint="eastAsia" w:ascii="宋体" w:hAnsi="Times New Roman" w:eastAsia="宋体" w:cs="宋体"/>
          <w:kern w:val="0"/>
          <w:sz w:val="24"/>
          <w:lang w:val="zh-CN"/>
        </w:rPr>
        <w:t>（9）根据国家标准《道路交通标志和标线  第4部分：作业区》GB5768.4-2017中的要求，距离交叉口20m范围内、距离地面0.8m以上的部分应采用网状或者缕空等通透式围蔽。临近机动车道的围蔽前方应设置成品铸铁或钢制防撞杆，并按相关交通管理规定及标准设置各种交通标志、夜间反光警示标志和渠化设施。</w:t>
      </w:r>
    </w:p>
    <w:p>
      <w:pPr>
        <w:autoSpaceDE w:val="0"/>
        <w:autoSpaceDN w:val="0"/>
        <w:adjustRightInd w:val="0"/>
        <w:spacing w:line="360" w:lineRule="auto"/>
        <w:ind w:firstLine="720" w:firstLineChars="300"/>
        <w:rPr>
          <w:rFonts w:ascii="宋体" w:hAnsi="Times New Roman" w:eastAsia="宋体" w:cs="宋体"/>
          <w:kern w:val="0"/>
          <w:sz w:val="24"/>
          <w:lang w:val="zh-CN"/>
        </w:rPr>
      </w:pPr>
      <w:r>
        <w:rPr>
          <w:rFonts w:hint="eastAsia" w:ascii="宋体" w:hAnsi="Times New Roman" w:eastAsia="宋体" w:cs="宋体"/>
          <w:kern w:val="0"/>
          <w:sz w:val="24"/>
          <w:lang w:val="zh-CN"/>
        </w:rPr>
        <w:t>2）选用要求</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1）房屋建筑工程和工期在半年以上的市政基础设施工程，优先采用装配式方钢结构围蔽、装配式H型钢结构围蔽、装配式穿孔金属板等装配式围蔽，选择性使用再生混凝土围蔽；工期在半年以内的房屋建筑和市政基础设施工程，可采用装配式方钢结构围蔽、装配式H型钢结构围蔽、装配式临时活动式围蔽等；工期在1个月以下的市政工程，可采用标准水马和密扣式铁马围栏等。</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（2）装配式</w:t>
      </w:r>
      <w:r>
        <w:rPr>
          <w:rFonts w:hint="eastAsia" w:ascii="宋体" w:cs="宋体"/>
          <w:kern w:val="0"/>
          <w:sz w:val="24"/>
          <w:lang w:val="en-US" w:eastAsia="zh-CN"/>
        </w:rPr>
        <w:t>临时活动</w:t>
      </w:r>
      <w:r>
        <w:rPr>
          <w:rFonts w:hint="eastAsia" w:ascii="宋体" w:hAnsi="Times New Roman" w:eastAsia="宋体" w:cs="宋体"/>
          <w:kern w:val="0"/>
          <w:sz w:val="24"/>
          <w:lang w:val="zh-CN"/>
        </w:rPr>
        <w:t xml:space="preserve">围蔽要求如下： </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 xml:space="preserve">a) 围蔽高度不低于2.5m。 </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b) 应设置基础、</w:t>
      </w:r>
      <w:r>
        <w:rPr>
          <w:rFonts w:hint="eastAsia" w:ascii="宋体" w:cs="宋体"/>
          <w:kern w:val="0"/>
          <w:sz w:val="24"/>
          <w:lang w:val="en-US" w:eastAsia="zh-CN"/>
        </w:rPr>
        <w:t>立</w:t>
      </w:r>
      <w:r>
        <w:rPr>
          <w:rFonts w:hint="eastAsia" w:ascii="宋体" w:hAnsi="Times New Roman" w:eastAsia="宋体" w:cs="宋体"/>
          <w:kern w:val="0"/>
          <w:sz w:val="24"/>
          <w:lang w:val="zh-CN"/>
        </w:rPr>
        <w:t>柱和</w:t>
      </w:r>
      <w:r>
        <w:rPr>
          <w:rFonts w:hint="eastAsia" w:ascii="宋体" w:cs="宋体"/>
          <w:kern w:val="0"/>
          <w:sz w:val="24"/>
          <w:lang w:val="en-US" w:eastAsia="zh-CN"/>
        </w:rPr>
        <w:t>斜撑</w:t>
      </w:r>
      <w:r>
        <w:rPr>
          <w:rFonts w:hint="eastAsia" w:ascii="宋体" w:hAnsi="Times New Roman" w:eastAsia="宋体" w:cs="宋体"/>
          <w:kern w:val="0"/>
          <w:sz w:val="24"/>
          <w:lang w:val="zh-CN"/>
        </w:rPr>
        <w:t>。基础为</w:t>
      </w:r>
      <w:r>
        <w:rPr>
          <w:rFonts w:hint="eastAsia" w:ascii="宋体" w:cs="宋体"/>
          <w:kern w:val="0"/>
          <w:sz w:val="24"/>
          <w:lang w:val="en-US" w:eastAsia="zh-CN"/>
        </w:rPr>
        <w:t>预制砼</w:t>
      </w:r>
      <w:r>
        <w:rPr>
          <w:rFonts w:hint="eastAsia" w:ascii="宋体" w:hAnsi="Times New Roman" w:eastAsia="宋体" w:cs="宋体"/>
          <w:kern w:val="0"/>
          <w:sz w:val="24"/>
          <w:lang w:val="zh-CN"/>
        </w:rPr>
        <w:t>，混凝土标号不低于C25，立柱与基础螺栓连接，钢梁分别于上下两端与立柱螺栓或焊接连接，钢柱之间距离</w:t>
      </w:r>
      <w:r>
        <w:rPr>
          <w:rFonts w:hint="eastAsia" w:ascii="宋体" w:cs="宋体"/>
          <w:kern w:val="0"/>
          <w:sz w:val="24"/>
          <w:lang w:val="en-US" w:eastAsia="zh-CN"/>
        </w:rPr>
        <w:t>为</w:t>
      </w:r>
      <w:r>
        <w:rPr>
          <w:rFonts w:hint="eastAsia" w:ascii="宋体" w:hAnsi="Times New Roman" w:eastAsia="宋体" w:cs="宋体"/>
          <w:kern w:val="0"/>
          <w:sz w:val="24"/>
          <w:lang w:val="zh-CN"/>
        </w:rPr>
        <w:t>3.</w:t>
      </w:r>
      <w:r>
        <w:rPr>
          <w:rFonts w:hint="eastAsia" w:ascii="宋体" w:cs="宋体"/>
          <w:kern w:val="0"/>
          <w:sz w:val="24"/>
          <w:lang w:val="en-US" w:eastAsia="zh-CN"/>
        </w:rPr>
        <w:t>1</w:t>
      </w:r>
      <w:r>
        <w:rPr>
          <w:rFonts w:hint="eastAsia" w:ascii="宋体" w:hAnsi="Times New Roman" w:eastAsia="宋体" w:cs="宋体"/>
          <w:kern w:val="0"/>
          <w:sz w:val="24"/>
          <w:lang w:val="zh-CN"/>
        </w:rPr>
        <w:t xml:space="preserve">m；钢斜撑应与地面固结；每隔60-100m应设置伸缩缝，宽度不小于5cm。 </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c) 围蔽所有钢材选用Q235型号，钢材面板采用不小于2mm厚。</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w:t>
      </w:r>
      <w:r>
        <w:rPr>
          <w:rFonts w:hint="eastAsia" w:ascii="宋体" w:cs="宋体"/>
          <w:kern w:val="0"/>
          <w:sz w:val="24"/>
          <w:lang w:val="en-US" w:eastAsia="zh-CN"/>
        </w:rPr>
        <w:t>3</w:t>
      </w:r>
      <w:r>
        <w:rPr>
          <w:rFonts w:hint="eastAsia" w:ascii="宋体" w:hAnsi="Times New Roman" w:eastAsia="宋体" w:cs="宋体"/>
          <w:kern w:val="0"/>
          <w:sz w:val="24"/>
          <w:lang w:val="zh-CN"/>
        </w:rPr>
        <w:t xml:space="preserve">）标准密扣式铁马围栏要求如下： </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a) 围栏高度不低于1.0m。</w:t>
      </w:r>
    </w:p>
    <w:p>
      <w:pPr>
        <w:autoSpaceDE w:val="0"/>
        <w:autoSpaceDN w:val="0"/>
        <w:adjustRightInd w:val="0"/>
        <w:spacing w:line="360" w:lineRule="auto"/>
        <w:ind w:firstLine="436" w:firstLineChars="182"/>
        <w:rPr>
          <w:rFonts w:ascii="宋体" w:hAnsi="Times New Roman" w:eastAsia="宋体" w:cs="宋体"/>
          <w:kern w:val="0"/>
          <w:sz w:val="24"/>
          <w:lang w:val="zh-CN"/>
        </w:rPr>
      </w:pPr>
      <w:r>
        <w:rPr>
          <w:rFonts w:hint="eastAsia" w:ascii="宋体" w:hAnsi="Times New Roman" w:eastAsia="宋体" w:cs="宋体"/>
          <w:kern w:val="0"/>
          <w:sz w:val="24"/>
          <w:lang w:val="zh-CN"/>
        </w:rPr>
        <w:t>b) 围栏应密排整齐，相邻单元间应扣接。</w:t>
      </w:r>
    </w:p>
    <w:p>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textAlignment w:val="auto"/>
        <w:rPr>
          <w:rFonts w:hint="eastAsia" w:ascii="宋体" w:hAnsi="Times New Roman" w:eastAsia="宋体" w:cs="宋体"/>
          <w:kern w:val="0"/>
          <w:sz w:val="24"/>
          <w:lang w:val="zh-CN" w:eastAsia="zh-CN"/>
        </w:rPr>
      </w:pPr>
      <w:r>
        <w:rPr>
          <w:rFonts w:hint="eastAsia" w:ascii="宋体" w:hAnsi="Times New Roman" w:eastAsia="宋体" w:cs="宋体"/>
          <w:kern w:val="0"/>
          <w:sz w:val="24"/>
          <w:lang w:val="zh-CN"/>
        </w:rPr>
        <w:t>本工程采用A</w:t>
      </w:r>
      <w:r>
        <w:rPr>
          <w:rFonts w:hint="eastAsia" w:ascii="宋体" w:cs="宋体"/>
          <w:kern w:val="0"/>
          <w:sz w:val="24"/>
          <w:lang w:val="en-US" w:eastAsia="zh-CN"/>
        </w:rPr>
        <w:t>5</w:t>
      </w:r>
      <w:r>
        <w:rPr>
          <w:rFonts w:hint="eastAsia" w:ascii="宋体" w:hAnsi="Times New Roman" w:eastAsia="宋体" w:cs="宋体"/>
          <w:kern w:val="0"/>
          <w:sz w:val="24"/>
          <w:lang w:val="zh-CN" w:eastAsia="zh-CN"/>
        </w:rPr>
        <w:t>装配式</w:t>
      </w:r>
      <w:r>
        <w:rPr>
          <w:rFonts w:hint="eastAsia" w:ascii="宋体" w:cs="宋体"/>
          <w:kern w:val="0"/>
          <w:sz w:val="24"/>
          <w:lang w:val="en-US" w:eastAsia="zh-CN"/>
        </w:rPr>
        <w:t>临时活动式</w:t>
      </w:r>
      <w:r>
        <w:rPr>
          <w:rFonts w:hint="eastAsia" w:ascii="宋体" w:hAnsi="Times New Roman" w:eastAsia="宋体" w:cs="宋体"/>
          <w:kern w:val="0"/>
          <w:sz w:val="24"/>
          <w:lang w:val="zh-CN" w:eastAsia="zh-CN"/>
        </w:rPr>
        <w:t>围蔽</w:t>
      </w:r>
      <w:r>
        <w:rPr>
          <w:rFonts w:hint="eastAsia" w:ascii="宋体" w:hAnsi="Times New Roman" w:eastAsia="宋体" w:cs="宋体"/>
          <w:kern w:val="0"/>
          <w:sz w:val="24"/>
          <w:lang w:val="zh-CN"/>
        </w:rPr>
        <w:t>作为交通疏解围蔽，</w:t>
      </w:r>
      <w:r>
        <w:rPr>
          <w:rFonts w:hint="eastAsia" w:ascii="宋体" w:hAnsi="Times New Roman" w:eastAsia="宋体" w:cs="宋体"/>
          <w:kern w:val="0"/>
          <w:sz w:val="24"/>
          <w:lang w:val="zh-CN" w:eastAsia="zh-CN"/>
        </w:rPr>
        <w:t>详情见《广州市建设工程绿色施工围蔽指导图集》（</w:t>
      </w:r>
      <w:r>
        <w:rPr>
          <w:rFonts w:hint="eastAsia" w:ascii="宋体" w:cs="宋体"/>
          <w:kern w:val="0"/>
          <w:sz w:val="24"/>
          <w:lang w:val="en-US" w:eastAsia="zh-CN"/>
        </w:rPr>
        <w:t>V</w:t>
      </w:r>
      <w:r>
        <w:rPr>
          <w:rFonts w:hint="eastAsia" w:ascii="宋体" w:hAnsi="Times New Roman" w:eastAsia="宋体" w:cs="宋体"/>
          <w:kern w:val="0"/>
          <w:sz w:val="24"/>
          <w:lang w:val="en-US" w:eastAsia="zh-CN"/>
        </w:rPr>
        <w:t>2.0版</w:t>
      </w:r>
      <w:r>
        <w:rPr>
          <w:rFonts w:hint="eastAsia" w:ascii="宋体" w:hAnsi="Times New Roman" w:eastAsia="宋体" w:cs="宋体"/>
          <w:kern w:val="0"/>
          <w:sz w:val="24"/>
          <w:lang w:val="zh-CN" w:eastAsia="zh-CN"/>
        </w:rPr>
        <w:t>）</w:t>
      </w:r>
    </w:p>
    <w:p>
      <w:pPr>
        <w:keepNext w:val="0"/>
        <w:keepLines w:val="0"/>
        <w:pageBreakBefore w:val="0"/>
        <w:widowControl w:val="0"/>
        <w:kinsoku/>
        <w:wordWrap/>
        <w:overflowPunct/>
        <w:topLinePunct w:val="0"/>
        <w:autoSpaceDE w:val="0"/>
        <w:autoSpaceDN w:val="0"/>
        <w:bidi w:val="0"/>
        <w:adjustRightInd w:val="0"/>
        <w:snapToGrid/>
        <w:spacing w:line="360" w:lineRule="auto"/>
        <w:ind w:firstLine="420" w:firstLineChars="200"/>
        <w:textAlignment w:val="auto"/>
        <w:rPr>
          <w:rFonts w:hint="eastAsia"/>
          <w:lang w:val="en-US" w:eastAsia="zh-CN"/>
        </w:rPr>
      </w:pPr>
      <w:r>
        <w:drawing>
          <wp:inline distT="0" distB="0" distL="114300" distR="114300">
            <wp:extent cx="5154295" cy="3575050"/>
            <wp:effectExtent l="0" t="0" r="825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154295" cy="3575050"/>
                    </a:xfrm>
                    <a:prstGeom prst="rect">
                      <a:avLst/>
                    </a:prstGeom>
                    <a:noFill/>
                    <a:ln>
                      <a:noFill/>
                    </a:ln>
                  </pic:spPr>
                </pic:pic>
              </a:graphicData>
            </a:graphic>
          </wp:inline>
        </w:drawing>
      </w:r>
    </w:p>
    <w:p>
      <w:pPr>
        <w:autoSpaceDE w:val="0"/>
        <w:autoSpaceDN w:val="0"/>
        <w:adjustRightInd w:val="0"/>
        <w:spacing w:line="360" w:lineRule="auto"/>
        <w:ind w:firstLine="439" w:firstLineChars="182"/>
        <w:jc w:val="center"/>
        <w:rPr>
          <w:rFonts w:hint="eastAsia" w:ascii="宋体" w:hAnsi="Times New Roman" w:eastAsia="宋体" w:cs="宋体"/>
          <w:b/>
          <w:bCs/>
          <w:kern w:val="0"/>
          <w:sz w:val="24"/>
          <w:lang w:val="zh-CN" w:eastAsia="zh-CN"/>
        </w:rPr>
      </w:pPr>
      <w:r>
        <w:rPr>
          <w:rFonts w:hint="eastAsia" w:ascii="宋体" w:hAnsi="Times New Roman" w:eastAsia="宋体" w:cs="宋体"/>
          <w:b/>
          <w:bCs/>
          <w:kern w:val="0"/>
          <w:sz w:val="24"/>
          <w:lang w:val="zh-CN"/>
        </w:rPr>
        <w:t>A</w:t>
      </w:r>
      <w:r>
        <w:rPr>
          <w:rFonts w:hint="eastAsia" w:ascii="宋体" w:cs="宋体"/>
          <w:b/>
          <w:bCs/>
          <w:kern w:val="0"/>
          <w:sz w:val="24"/>
          <w:lang w:val="en-US" w:eastAsia="zh-CN"/>
        </w:rPr>
        <w:t>5</w:t>
      </w:r>
      <w:r>
        <w:rPr>
          <w:rFonts w:hint="eastAsia" w:ascii="宋体" w:hAnsi="Times New Roman" w:eastAsia="宋体" w:cs="宋体"/>
          <w:b/>
          <w:bCs/>
          <w:kern w:val="0"/>
          <w:sz w:val="24"/>
          <w:lang w:val="zh-CN" w:eastAsia="zh-CN"/>
        </w:rPr>
        <w:t>装配式</w:t>
      </w:r>
      <w:r>
        <w:rPr>
          <w:rFonts w:hint="eastAsia" w:ascii="宋体" w:cs="宋体"/>
          <w:b/>
          <w:bCs/>
          <w:kern w:val="0"/>
          <w:sz w:val="24"/>
          <w:lang w:val="en-US" w:eastAsia="zh-CN"/>
        </w:rPr>
        <w:t>临时活动式</w:t>
      </w:r>
      <w:r>
        <w:rPr>
          <w:rFonts w:hint="eastAsia" w:ascii="宋体" w:hAnsi="Times New Roman" w:eastAsia="宋体" w:cs="宋体"/>
          <w:b/>
          <w:bCs/>
          <w:kern w:val="0"/>
          <w:sz w:val="24"/>
          <w:lang w:val="zh-CN" w:eastAsia="zh-CN"/>
        </w:rPr>
        <w:t>围蔽</w:t>
      </w:r>
      <w:r>
        <w:rPr>
          <w:rFonts w:hint="eastAsia" w:ascii="宋体" w:hAnsi="Times New Roman" w:eastAsia="宋体" w:cs="宋体"/>
          <w:b/>
          <w:bCs/>
          <w:kern w:val="0"/>
          <w:sz w:val="24"/>
          <w:lang w:val="zh-CN"/>
        </w:rPr>
        <w:t>效果图</w:t>
      </w:r>
    </w:p>
    <w:p>
      <w:pPr>
        <w:autoSpaceDE w:val="0"/>
        <w:autoSpaceDN w:val="0"/>
        <w:adjustRightInd w:val="0"/>
        <w:spacing w:line="360" w:lineRule="auto"/>
        <w:ind w:firstLine="319"/>
        <w:rPr>
          <w:rFonts w:hint="eastAsia" w:ascii="宋体" w:hAnsi="Times New Roman" w:eastAsia="宋体" w:cs="宋体"/>
          <w:kern w:val="0"/>
          <w:sz w:val="24"/>
          <w:lang w:val="zh-CN"/>
        </w:rPr>
      </w:pPr>
      <w:r>
        <w:rPr>
          <w:rFonts w:hint="eastAsia" w:ascii="宋体" w:hAnsi="Times New Roman" w:eastAsia="宋体" w:cs="宋体"/>
          <w:kern w:val="0"/>
          <w:sz w:val="24"/>
          <w:lang w:val="zh-CN"/>
        </w:rPr>
        <w:t>（</w:t>
      </w:r>
      <w:r>
        <w:rPr>
          <w:rFonts w:hint="eastAsia" w:ascii="宋体" w:hAnsi="Times New Roman" w:eastAsia="宋体" w:cs="宋体"/>
          <w:kern w:val="0"/>
          <w:sz w:val="24"/>
          <w:lang w:val="en-US" w:eastAsia="zh-CN"/>
        </w:rPr>
        <w:t>6</w:t>
      </w:r>
      <w:r>
        <w:rPr>
          <w:rFonts w:hint="eastAsia" w:ascii="宋体" w:hAnsi="Times New Roman" w:eastAsia="宋体" w:cs="宋体"/>
          <w:kern w:val="0"/>
          <w:sz w:val="24"/>
          <w:lang w:val="zh-CN"/>
        </w:rPr>
        <w:t>）城市道路非机动车道和人行道作业时，作业区布置示例如图所示：</w:t>
      </w:r>
    </w:p>
    <w:p>
      <w:pPr>
        <w:spacing w:line="360" w:lineRule="auto"/>
        <w:ind w:firstLine="420" w:firstLineChars="200"/>
        <w:jc w:val="center"/>
        <w:rPr>
          <w:rFonts w:ascii="宋体" w:hAnsi="宋体" w:eastAsia="宋体" w:cs="Times New Roman"/>
          <w:b/>
          <w:szCs w:val="21"/>
        </w:rPr>
      </w:pPr>
      <w:r>
        <w:rPr>
          <w:rFonts w:ascii="Times New Roman" w:hAnsi="Times New Roman" w:eastAsia="宋体" w:cs="Times New Roman"/>
        </w:rPr>
        <w:drawing>
          <wp:inline distT="0" distB="0" distL="114300" distR="114300">
            <wp:extent cx="2825750" cy="3699510"/>
            <wp:effectExtent l="0" t="0" r="12700" b="1524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1"/>
                    <a:stretch>
                      <a:fillRect/>
                    </a:stretch>
                  </pic:blipFill>
                  <pic:spPr>
                    <a:xfrm>
                      <a:off x="0" y="0"/>
                      <a:ext cx="2825750" cy="3699510"/>
                    </a:xfrm>
                    <a:prstGeom prst="rect">
                      <a:avLst/>
                    </a:prstGeom>
                    <a:noFill/>
                    <a:ln>
                      <a:noFill/>
                    </a:ln>
                  </pic:spPr>
                </pic:pic>
              </a:graphicData>
            </a:graphic>
          </wp:inline>
        </w:drawing>
      </w:r>
    </w:p>
    <w:p>
      <w:pPr>
        <w:autoSpaceDE w:val="0"/>
        <w:autoSpaceDN w:val="0"/>
        <w:adjustRightInd w:val="0"/>
        <w:spacing w:line="360" w:lineRule="auto"/>
        <w:ind w:firstLine="439" w:firstLineChars="182"/>
        <w:jc w:val="center"/>
        <w:rPr>
          <w:rFonts w:hint="eastAsia" w:ascii="宋体" w:hAnsi="Times New Roman" w:eastAsia="宋体" w:cs="宋体"/>
          <w:b/>
          <w:bCs/>
          <w:kern w:val="0"/>
          <w:sz w:val="24"/>
          <w:lang w:val="en-US" w:eastAsia="zh-CN"/>
        </w:rPr>
      </w:pPr>
      <w:r>
        <w:rPr>
          <w:rFonts w:hint="eastAsia" w:ascii="宋体" w:hAnsi="Times New Roman" w:eastAsia="宋体" w:cs="宋体"/>
          <w:b/>
          <w:bCs/>
          <w:kern w:val="0"/>
          <w:sz w:val="24"/>
          <w:lang w:val="en-US" w:eastAsia="zh-CN"/>
        </w:rPr>
        <w:t>城市道路非机动车道和人行道作业区布设示例</w:t>
      </w:r>
    </w:p>
    <w:p>
      <w:pPr>
        <w:autoSpaceDE w:val="0"/>
        <w:autoSpaceDN w:val="0"/>
        <w:adjustRightInd w:val="0"/>
        <w:spacing w:line="360" w:lineRule="auto"/>
        <w:ind w:firstLine="439" w:firstLineChars="182"/>
        <w:jc w:val="center"/>
        <w:rPr>
          <w:rFonts w:hint="eastAsia" w:ascii="宋体" w:hAnsi="Times New Roman" w:eastAsia="宋体" w:cs="宋体"/>
          <w:b/>
          <w:bCs/>
          <w:kern w:val="0"/>
          <w:sz w:val="24"/>
          <w:lang w:val="zh-CN" w:eastAsia="zh-CN"/>
        </w:rPr>
      </w:pPr>
    </w:p>
    <w:p>
      <w:pPr>
        <w:autoSpaceDE w:val="0"/>
        <w:autoSpaceDN w:val="0"/>
        <w:adjustRightInd w:val="0"/>
        <w:spacing w:line="360" w:lineRule="auto"/>
        <w:rPr>
          <w:rFonts w:ascii="宋体" w:cs="宋体"/>
          <w:b/>
          <w:kern w:val="0"/>
          <w:sz w:val="24"/>
          <w:lang w:val="zh-CN"/>
        </w:rPr>
      </w:pPr>
      <w:r>
        <w:rPr>
          <w:rFonts w:hint="eastAsia" w:ascii="宋体" w:cs="宋体"/>
          <w:b/>
          <w:kern w:val="0"/>
          <w:sz w:val="24"/>
          <w:lang w:val="en-US" w:eastAsia="zh-CN"/>
        </w:rPr>
        <w:t>3</w:t>
      </w:r>
      <w:r>
        <w:rPr>
          <w:rFonts w:hint="eastAsia" w:ascii="宋体" w:cs="宋体"/>
          <w:b/>
          <w:kern w:val="0"/>
          <w:sz w:val="24"/>
          <w:lang w:val="zh-CN"/>
        </w:rPr>
        <w:t>、施工期间实施的管理措施以及注意事项</w:t>
      </w:r>
    </w:p>
    <w:p>
      <w:pPr>
        <w:autoSpaceDE w:val="0"/>
        <w:autoSpaceDN w:val="0"/>
        <w:adjustRightInd w:val="0"/>
        <w:spacing w:line="360" w:lineRule="auto"/>
        <w:ind w:firstLine="319"/>
        <w:rPr>
          <w:rFonts w:ascii="宋体" w:cs="宋体"/>
          <w:kern w:val="0"/>
          <w:sz w:val="24"/>
          <w:lang w:val="zh-CN"/>
        </w:rPr>
      </w:pPr>
      <w:r>
        <w:rPr>
          <w:rFonts w:hint="eastAsia" w:ascii="宋体" w:cs="宋体"/>
          <w:kern w:val="0"/>
          <w:sz w:val="24"/>
          <w:lang w:val="zh-CN"/>
        </w:rPr>
        <w:t>1、由市政府提前向传媒通告交通疏导方案，让广大市民和驾驶员提前了解周边区域的交通组织。</w:t>
      </w:r>
    </w:p>
    <w:p>
      <w:pPr>
        <w:autoSpaceDE w:val="0"/>
        <w:autoSpaceDN w:val="0"/>
        <w:adjustRightInd w:val="0"/>
        <w:spacing w:line="360" w:lineRule="auto"/>
        <w:ind w:firstLine="319"/>
        <w:rPr>
          <w:rFonts w:ascii="宋体" w:cs="宋体"/>
          <w:kern w:val="0"/>
          <w:sz w:val="24"/>
          <w:lang w:val="zh-CN"/>
        </w:rPr>
      </w:pPr>
      <w:r>
        <w:rPr>
          <w:rFonts w:hint="eastAsia" w:ascii="宋体" w:cs="宋体"/>
          <w:kern w:val="0"/>
          <w:sz w:val="24"/>
          <w:lang w:val="zh-CN"/>
        </w:rPr>
        <w:t>2、施工围蔽措施必须严格按照"广州市委宣传部 广州市住房和城乡建设委员会关于进一步完善广州市建设工程施工围蔽管理要求的通知"、"广州市建设委员会《广州市建设工程现场文明施工管理办法》"。执行。</w:t>
      </w:r>
    </w:p>
    <w:p>
      <w:pPr>
        <w:autoSpaceDE w:val="0"/>
        <w:autoSpaceDN w:val="0"/>
        <w:adjustRightInd w:val="0"/>
        <w:spacing w:line="360" w:lineRule="auto"/>
        <w:ind w:firstLine="319"/>
        <w:rPr>
          <w:rFonts w:ascii="宋体" w:cs="宋体"/>
          <w:kern w:val="0"/>
          <w:sz w:val="24"/>
          <w:lang w:val="zh-CN"/>
        </w:rPr>
      </w:pPr>
      <w:r>
        <w:rPr>
          <w:rFonts w:hint="eastAsia" w:ascii="宋体" w:cs="宋体"/>
          <w:kern w:val="0"/>
          <w:sz w:val="24"/>
          <w:lang w:val="zh-CN"/>
        </w:rPr>
        <w:t>3、本工程施工范围内的各个交通要点、人行横道线，包括易拥堵路段和交叉口，施工单位需派出交通协管员（每天6.00-23.00）、协助辖区交警维持秩序。</w:t>
      </w:r>
    </w:p>
    <w:p>
      <w:pPr>
        <w:autoSpaceDE w:val="0"/>
        <w:autoSpaceDN w:val="0"/>
        <w:adjustRightInd w:val="0"/>
        <w:spacing w:line="360" w:lineRule="auto"/>
        <w:ind w:firstLine="319"/>
        <w:rPr>
          <w:rFonts w:ascii="宋体" w:cs="宋体"/>
          <w:kern w:val="0"/>
          <w:sz w:val="24"/>
          <w:lang w:val="zh-CN"/>
        </w:rPr>
      </w:pPr>
      <w:r>
        <w:rPr>
          <w:rFonts w:hint="eastAsia" w:ascii="宋体" w:cs="宋体"/>
          <w:kern w:val="0"/>
          <w:sz w:val="24"/>
          <w:lang w:val="zh-CN"/>
        </w:rPr>
        <w:t>4、实施后可能会出现交通组织设计方案中未能预测的路段断面车流变化，需要根据现场实际流量与交警部门一起及时调整交通组织和信号控制方案，保证周边道路车流的连续。</w:t>
      </w:r>
    </w:p>
    <w:p>
      <w:pPr>
        <w:autoSpaceDE w:val="0"/>
        <w:autoSpaceDN w:val="0"/>
        <w:adjustRightInd w:val="0"/>
        <w:spacing w:line="360" w:lineRule="auto"/>
        <w:ind w:firstLine="319"/>
        <w:rPr>
          <w:rFonts w:ascii="宋体" w:cs="宋体"/>
          <w:kern w:val="0"/>
          <w:sz w:val="24"/>
          <w:lang w:val="zh-CN"/>
        </w:rPr>
      </w:pPr>
      <w:r>
        <w:rPr>
          <w:rFonts w:hint="eastAsia" w:ascii="宋体" w:cs="宋体"/>
          <w:kern w:val="0"/>
          <w:sz w:val="24"/>
          <w:lang w:val="zh-CN"/>
        </w:rPr>
        <w:t>5、施工单位必须针对现状路况成立应急抢修小组对施工范围内出现的问题及时进行解决，例如若施工范围内的车行道、人行道出现破损，影响通行能力，施工单位必须立即对其进行抢修。</w:t>
      </w:r>
    </w:p>
    <w:p>
      <w:pPr>
        <w:autoSpaceDE w:val="0"/>
        <w:autoSpaceDN w:val="0"/>
        <w:adjustRightInd w:val="0"/>
        <w:spacing w:line="360" w:lineRule="auto"/>
        <w:ind w:firstLine="319"/>
        <w:rPr>
          <w:rFonts w:ascii="宋体" w:cs="宋体"/>
          <w:kern w:val="0"/>
          <w:sz w:val="24"/>
          <w:lang w:val="zh-CN"/>
        </w:rPr>
      </w:pPr>
      <w:r>
        <w:rPr>
          <w:rFonts w:hint="eastAsia" w:ascii="宋体" w:cs="宋体"/>
          <w:kern w:val="0"/>
          <w:sz w:val="24"/>
          <w:lang w:val="zh-CN"/>
        </w:rPr>
        <w:t>6、施工区域导向车流采用铁马、水马、路锥相结合的方式，同时在迎车方向摆放警示牌、减速牌、导向牌、警示灯；施工作业人员必须穿反光衣、戴安全帽。作业现场周围及渐变段设置锥形交通路标每</w:t>
      </w:r>
      <w:r>
        <w:rPr>
          <w:rFonts w:hint="eastAsia" w:ascii="宋体" w:cs="宋体"/>
          <w:kern w:val="0"/>
          <w:sz w:val="24"/>
        </w:rPr>
        <w:t>3</w:t>
      </w:r>
      <w:r>
        <w:rPr>
          <w:rFonts w:hint="eastAsia" w:ascii="宋体" w:cs="宋体"/>
          <w:kern w:val="0"/>
          <w:sz w:val="24"/>
          <w:lang w:val="zh-CN"/>
        </w:rPr>
        <w:t>米一个施工围蔽板上四个角都必须悬挂夜间警示红灯，施工围蔽路段每20米挂夜间警示红灯，施工围蔽起点、终点处及施工开口处必须设置黄闪警示灯具。</w:t>
      </w:r>
    </w:p>
    <w:p>
      <w:pPr>
        <w:autoSpaceDE w:val="0"/>
        <w:autoSpaceDN w:val="0"/>
        <w:adjustRightInd w:val="0"/>
        <w:spacing w:line="360" w:lineRule="auto"/>
        <w:ind w:firstLine="319"/>
        <w:rPr>
          <w:rFonts w:ascii="宋体" w:cs="宋体"/>
          <w:kern w:val="0"/>
          <w:sz w:val="24"/>
          <w:lang w:val="zh-CN"/>
        </w:rPr>
      </w:pPr>
      <w:r>
        <w:rPr>
          <w:rFonts w:hint="eastAsia" w:ascii="宋体" w:cs="宋体"/>
          <w:kern w:val="0"/>
          <w:sz w:val="24"/>
          <w:lang w:val="zh-CN"/>
        </w:rPr>
        <w:t>7、本交通组织设计的各类临时交通设施必须在辖区交警部门指导下安装，并且安装的位置不能影响现状道路各种设施的使用。施工单位施工前必须报交警部门审核及认可后和必须在辖区交警指导下才进行施工。</w:t>
      </w:r>
    </w:p>
    <w:p>
      <w:pPr>
        <w:autoSpaceDE w:val="0"/>
        <w:autoSpaceDN w:val="0"/>
        <w:adjustRightInd w:val="0"/>
        <w:spacing w:line="360" w:lineRule="auto"/>
        <w:ind w:firstLine="319"/>
        <w:rPr>
          <w:rFonts w:ascii="宋体" w:cs="宋体"/>
          <w:kern w:val="0"/>
          <w:sz w:val="24"/>
          <w:lang w:val="zh-CN"/>
        </w:rPr>
      </w:pPr>
      <w:r>
        <w:rPr>
          <w:rFonts w:hint="eastAsia" w:ascii="宋体" w:cs="宋体"/>
          <w:kern w:val="0"/>
          <w:sz w:val="24"/>
          <w:lang w:val="zh-CN"/>
        </w:rPr>
        <w:t>8、施工单位施工上下部结构时采用的任何施工方法都应以不影响交通通行能力为前提，并注意施工高度的限制，在施工期间施工单位应该有计划、有步骤地分阶段进行施工，并应该根据施工进度的情况相应减少围蔽的范围，尽早还路于民。</w:t>
      </w:r>
    </w:p>
    <w:p>
      <w:pPr>
        <w:autoSpaceDE w:val="0"/>
        <w:autoSpaceDN w:val="0"/>
        <w:adjustRightInd w:val="0"/>
        <w:spacing w:line="360" w:lineRule="auto"/>
        <w:ind w:firstLine="319"/>
        <w:rPr>
          <w:rFonts w:hint="eastAsia" w:ascii="宋体" w:cs="宋体"/>
          <w:kern w:val="0"/>
          <w:sz w:val="24"/>
          <w:lang w:val="zh-CN"/>
        </w:rPr>
      </w:pPr>
      <w:r>
        <w:rPr>
          <w:rFonts w:hint="eastAsia" w:ascii="宋体" w:cs="宋体"/>
          <w:kern w:val="0"/>
          <w:sz w:val="24"/>
          <w:lang w:val="zh-CN"/>
        </w:rPr>
        <w:t>9、施工单位必须严格按照图纸的要求进行围蔽施工，在施工之前，按照图纸对现场踏勘，检验现状与图纸所示是否相符，若现场与图纸不吻合的地方，应立即通知建设单位和设计单位进行调整。</w:t>
      </w:r>
    </w:p>
    <w:p>
      <w:pPr>
        <w:autoSpaceDE w:val="0"/>
        <w:autoSpaceDN w:val="0"/>
        <w:adjustRightInd w:val="0"/>
        <w:spacing w:line="360" w:lineRule="auto"/>
        <w:ind w:firstLine="240" w:firstLineChars="100"/>
        <w:rPr>
          <w:rFonts w:hint="eastAsia" w:ascii="宋体" w:hAnsi="Times New Roman" w:cs="宋体"/>
          <w:kern w:val="0"/>
          <w:sz w:val="24"/>
          <w:lang w:val="zh-CN"/>
        </w:rPr>
      </w:pPr>
      <w:r>
        <w:rPr>
          <w:rFonts w:hint="eastAsia" w:ascii="宋体" w:hAnsi="Times New Roman" w:cs="宋体"/>
          <w:kern w:val="0"/>
          <w:sz w:val="24"/>
          <w:lang w:val="zh-CN"/>
        </w:rPr>
        <w:t>10、施工单位施工前必须对现状的交通设施及设备进行保护，并保证施工完毕后正常使用</w:t>
      </w:r>
    </w:p>
    <w:p>
      <w:pPr>
        <w:autoSpaceDE w:val="0"/>
        <w:autoSpaceDN w:val="0"/>
        <w:adjustRightInd w:val="0"/>
        <w:spacing w:line="360" w:lineRule="auto"/>
        <w:ind w:firstLine="240" w:firstLineChars="100"/>
        <w:rPr>
          <w:rFonts w:hint="eastAsia" w:ascii="宋体" w:hAnsi="Times New Roman" w:cs="宋体"/>
          <w:kern w:val="0"/>
          <w:sz w:val="24"/>
          <w:lang w:val="zh-CN"/>
        </w:rPr>
      </w:pPr>
      <w:r>
        <w:rPr>
          <w:rFonts w:hint="eastAsia" w:ascii="宋体" w:hAnsi="Times New Roman" w:cs="宋体"/>
          <w:kern w:val="0"/>
          <w:sz w:val="24"/>
          <w:lang w:val="zh-CN"/>
        </w:rPr>
        <w:t>11、施工单位在围蔽进场前，提前用水马围蔽演练施工期间道路的行驶中车流拥堵情况。</w:t>
      </w:r>
    </w:p>
    <w:p>
      <w:pPr>
        <w:autoSpaceDE w:val="0"/>
        <w:autoSpaceDN w:val="0"/>
        <w:adjustRightInd w:val="0"/>
        <w:spacing w:line="360" w:lineRule="auto"/>
        <w:rPr>
          <w:rFonts w:hint="eastAsia" w:ascii="宋体" w:hAnsi="Times New Roman" w:cs="宋体"/>
          <w:kern w:val="0"/>
          <w:sz w:val="24"/>
          <w:lang w:val="zh-CN"/>
        </w:rPr>
      </w:pPr>
    </w:p>
    <w:p>
      <w:pPr>
        <w:spacing w:line="460" w:lineRule="exact"/>
        <w:rPr>
          <w:rFonts w:ascii="宋体" w:hAnsi="宋体" w:cs="System"/>
          <w:b/>
          <w:kern w:val="0"/>
          <w:sz w:val="24"/>
        </w:rPr>
      </w:pPr>
      <w:r>
        <w:rPr>
          <w:rFonts w:hint="eastAsia" w:ascii="宋体" w:hAnsi="宋体" w:cs="System"/>
          <w:b/>
          <w:kern w:val="0"/>
          <w:sz w:val="24"/>
          <w:lang w:val="en-US" w:eastAsia="zh-CN"/>
        </w:rPr>
        <w:t>八</w:t>
      </w:r>
      <w:r>
        <w:rPr>
          <w:rFonts w:hint="eastAsia" w:ascii="宋体" w:hAnsi="宋体" w:cs="System"/>
          <w:b/>
          <w:kern w:val="0"/>
          <w:sz w:val="24"/>
        </w:rPr>
        <w:t>、交通工程注意事项</w:t>
      </w:r>
    </w:p>
    <w:p>
      <w:pPr>
        <w:autoSpaceDE w:val="0"/>
        <w:autoSpaceDN w:val="0"/>
        <w:adjustRightInd w:val="0"/>
        <w:spacing w:line="460" w:lineRule="exact"/>
        <w:ind w:firstLine="480" w:firstLineChars="200"/>
        <w:jc w:val="left"/>
        <w:rPr>
          <w:rFonts w:ascii="宋体" w:hAnsi="宋体" w:cs="仿宋_GB2312"/>
          <w:kern w:val="0"/>
          <w:sz w:val="24"/>
        </w:rPr>
      </w:pPr>
      <w:r>
        <w:rPr>
          <w:rFonts w:hint="eastAsia" w:ascii="宋体" w:hAnsi="宋体" w:cs="仿宋_GB2312"/>
          <w:kern w:val="0"/>
          <w:sz w:val="24"/>
        </w:rPr>
        <w:t>1.在施工过程中</w:t>
      </w:r>
      <w:r>
        <w:rPr>
          <w:rFonts w:ascii="宋体" w:hAnsi="宋体" w:cs="仿宋_GB2312"/>
          <w:kern w:val="0"/>
          <w:sz w:val="24"/>
        </w:rPr>
        <w:t>,</w:t>
      </w:r>
      <w:r>
        <w:rPr>
          <w:rFonts w:hint="eastAsia" w:ascii="宋体" w:hAnsi="宋体" w:cs="仿宋_GB2312"/>
          <w:kern w:val="0"/>
          <w:sz w:val="24"/>
        </w:rPr>
        <w:t>如发现现场情况及路名与图纸不符的</w:t>
      </w:r>
      <w:r>
        <w:rPr>
          <w:rFonts w:ascii="宋体" w:hAnsi="宋体" w:cs="仿宋_GB2312"/>
          <w:kern w:val="0"/>
          <w:sz w:val="24"/>
        </w:rPr>
        <w:t>,</w:t>
      </w:r>
      <w:r>
        <w:rPr>
          <w:rFonts w:hint="eastAsia" w:ascii="宋体" w:hAnsi="宋体" w:cs="仿宋_GB2312"/>
          <w:kern w:val="0"/>
          <w:sz w:val="24"/>
        </w:rPr>
        <w:t>应及时通知设计人。</w:t>
      </w:r>
    </w:p>
    <w:p>
      <w:pPr>
        <w:autoSpaceDE w:val="0"/>
        <w:autoSpaceDN w:val="0"/>
        <w:adjustRightInd w:val="0"/>
        <w:spacing w:line="460" w:lineRule="exact"/>
        <w:ind w:firstLine="480" w:firstLineChars="200"/>
        <w:jc w:val="left"/>
        <w:rPr>
          <w:rFonts w:ascii="宋体" w:hAnsi="宋体" w:cs="仿宋_GB2312"/>
          <w:kern w:val="0"/>
          <w:sz w:val="24"/>
        </w:rPr>
      </w:pPr>
      <w:r>
        <w:rPr>
          <w:rFonts w:hint="eastAsia" w:ascii="宋体" w:hAnsi="宋体" w:cs="仿宋_GB2312"/>
          <w:kern w:val="0"/>
          <w:sz w:val="24"/>
        </w:rPr>
        <w:t>2</w:t>
      </w:r>
      <w:r>
        <w:rPr>
          <w:rFonts w:ascii="宋体" w:hAnsi="宋体" w:cs="仿宋_GB2312"/>
          <w:kern w:val="0"/>
          <w:sz w:val="24"/>
        </w:rPr>
        <w:t>.</w:t>
      </w:r>
      <w:r>
        <w:rPr>
          <w:rFonts w:hint="eastAsia" w:ascii="宋体" w:hAnsi="宋体" w:cs="仿宋_GB2312"/>
          <w:kern w:val="0"/>
          <w:sz w:val="24"/>
        </w:rPr>
        <w:t>未能明确路名的标志牌版面暂时留空</w:t>
      </w:r>
      <w:r>
        <w:rPr>
          <w:rFonts w:ascii="宋体" w:hAnsi="宋体" w:cs="仿宋_GB2312"/>
          <w:kern w:val="0"/>
          <w:sz w:val="24"/>
        </w:rPr>
        <w:t>,</w:t>
      </w:r>
      <w:r>
        <w:rPr>
          <w:rFonts w:hint="eastAsia" w:ascii="宋体" w:hAnsi="宋体" w:cs="仿宋_GB2312"/>
          <w:kern w:val="0"/>
          <w:sz w:val="24"/>
        </w:rPr>
        <w:t>施工时标志牌的版面内容必须经交警部门的审核和认可方可实施。</w:t>
      </w:r>
    </w:p>
    <w:p>
      <w:pPr>
        <w:autoSpaceDE w:val="0"/>
        <w:autoSpaceDN w:val="0"/>
        <w:adjustRightInd w:val="0"/>
        <w:spacing w:line="460" w:lineRule="exact"/>
        <w:ind w:firstLine="480" w:firstLineChars="200"/>
        <w:jc w:val="left"/>
        <w:rPr>
          <w:rFonts w:ascii="宋体" w:hAnsi="宋体" w:cs="仿宋_GB2312"/>
          <w:kern w:val="0"/>
          <w:sz w:val="24"/>
        </w:rPr>
      </w:pPr>
      <w:r>
        <w:rPr>
          <w:rFonts w:hint="eastAsia" w:ascii="宋体" w:hAnsi="宋体" w:cs="仿宋_GB2312"/>
          <w:kern w:val="0"/>
          <w:sz w:val="24"/>
        </w:rPr>
        <w:t>3</w:t>
      </w:r>
      <w:r>
        <w:rPr>
          <w:rFonts w:ascii="宋体" w:hAnsi="宋体" w:cs="仿宋_GB2312"/>
          <w:kern w:val="0"/>
          <w:sz w:val="24"/>
        </w:rPr>
        <w:t>.</w:t>
      </w:r>
      <w:r>
        <w:rPr>
          <w:rFonts w:hint="eastAsia" w:ascii="宋体" w:hAnsi="宋体" w:cs="仿宋_GB2312"/>
          <w:kern w:val="0"/>
          <w:sz w:val="24"/>
        </w:rPr>
        <w:t>机箱锁采用交警部门通用机箱锁。信号井井盖应采用防盗井盖的要求。</w:t>
      </w:r>
    </w:p>
    <w:p>
      <w:pPr>
        <w:autoSpaceDE w:val="0"/>
        <w:autoSpaceDN w:val="0"/>
        <w:adjustRightInd w:val="0"/>
        <w:spacing w:line="460" w:lineRule="exact"/>
        <w:ind w:firstLine="480" w:firstLineChars="200"/>
        <w:jc w:val="left"/>
        <w:rPr>
          <w:rFonts w:ascii="宋体" w:hAnsi="宋体" w:cs="仿宋_GB2312"/>
          <w:kern w:val="0"/>
          <w:sz w:val="24"/>
        </w:rPr>
      </w:pPr>
      <w:r>
        <w:rPr>
          <w:rFonts w:hint="eastAsia" w:ascii="宋体" w:hAnsi="宋体" w:cs="仿宋_GB2312"/>
          <w:kern w:val="0"/>
          <w:sz w:val="24"/>
        </w:rPr>
        <w:t>4.标牌安装时注意不能给树木遮挡。</w:t>
      </w:r>
    </w:p>
    <w:p>
      <w:pPr>
        <w:autoSpaceDE w:val="0"/>
        <w:autoSpaceDN w:val="0"/>
        <w:adjustRightInd w:val="0"/>
        <w:spacing w:line="460" w:lineRule="exact"/>
        <w:ind w:firstLine="480" w:firstLineChars="200"/>
        <w:jc w:val="left"/>
        <w:rPr>
          <w:rFonts w:ascii="宋体" w:hAnsi="宋体" w:cs="仿宋_GB2312"/>
          <w:kern w:val="0"/>
          <w:sz w:val="24"/>
        </w:rPr>
      </w:pPr>
      <w:r>
        <w:rPr>
          <w:rFonts w:hint="eastAsia" w:ascii="宋体" w:hAnsi="宋体" w:cs="仿宋_GB2312"/>
          <w:kern w:val="0"/>
          <w:sz w:val="24"/>
        </w:rPr>
        <w:t>5</w:t>
      </w:r>
      <w:r>
        <w:rPr>
          <w:rFonts w:ascii="宋体" w:hAnsi="宋体" w:cs="仿宋_GB2312"/>
          <w:kern w:val="0"/>
          <w:sz w:val="24"/>
        </w:rPr>
        <w:t>.</w:t>
      </w:r>
      <w:r>
        <w:rPr>
          <w:rFonts w:hint="eastAsia" w:ascii="宋体" w:hAnsi="宋体" w:cs="仿宋_GB2312"/>
          <w:kern w:val="0"/>
          <w:sz w:val="24"/>
        </w:rPr>
        <w:t>本交通工程施工时须同时征求当地交警部门意见，并在交警部门指导下实施。</w:t>
      </w:r>
    </w:p>
    <w:p>
      <w:pPr>
        <w:autoSpaceDE w:val="0"/>
        <w:autoSpaceDN w:val="0"/>
        <w:adjustRightInd w:val="0"/>
        <w:spacing w:line="460" w:lineRule="exact"/>
        <w:ind w:firstLine="480" w:firstLineChars="200"/>
        <w:jc w:val="left"/>
        <w:rPr>
          <w:rFonts w:ascii="宋体" w:hAnsi="宋体" w:cs="仿宋_GB2312"/>
          <w:kern w:val="0"/>
          <w:sz w:val="24"/>
        </w:rPr>
      </w:pPr>
      <w:r>
        <w:rPr>
          <w:rFonts w:hint="eastAsia" w:ascii="宋体" w:hAnsi="宋体" w:cs="仿宋_GB2312"/>
          <w:kern w:val="0"/>
          <w:sz w:val="24"/>
        </w:rPr>
        <w:t>6.交通平面图中所有减速标线均采用满足国家规范要求的振动标线。</w:t>
      </w:r>
    </w:p>
    <w:p>
      <w:pPr>
        <w:pStyle w:val="9"/>
        <w:spacing w:line="440" w:lineRule="exact"/>
        <w:ind w:firstLine="480" w:firstLineChars="200"/>
        <w:rPr>
          <w:rFonts w:hAnsi="宋体" w:cs="宋体"/>
        </w:rPr>
      </w:pPr>
      <w:r>
        <w:rPr>
          <w:rFonts w:hint="eastAsia" w:hAnsi="宋体" w:cs="宋体"/>
        </w:rPr>
        <w:t>7.本工程中如有保留原交通标志牌杆件或信号灯杆件，需按规范要求核实净高，如净高不满足规范要求，需重做基础。</w:t>
      </w:r>
    </w:p>
    <w:p>
      <w:pPr>
        <w:pStyle w:val="9"/>
        <w:spacing w:line="440" w:lineRule="exact"/>
        <w:ind w:firstLine="480" w:firstLineChars="200"/>
        <w:rPr>
          <w:rFonts w:hAnsi="宋体" w:cs="宋体"/>
        </w:rPr>
      </w:pPr>
      <w:r>
        <w:rPr>
          <w:rFonts w:hint="eastAsia" w:hAnsi="宋体" w:cs="宋体"/>
        </w:rPr>
        <w:t>8.施工单位进场后，须与交通大队信号灯维护单位及时进行衔接，方便拆除部分及时入库。</w:t>
      </w:r>
    </w:p>
    <w:p>
      <w:pPr>
        <w:pStyle w:val="9"/>
        <w:spacing w:line="440" w:lineRule="exact"/>
        <w:ind w:firstLine="480" w:firstLineChars="200"/>
        <w:rPr>
          <w:rFonts w:hint="eastAsia" w:hAnsi="宋体" w:cs="宋体"/>
        </w:rPr>
      </w:pPr>
      <w:r>
        <w:rPr>
          <w:rFonts w:hint="eastAsia" w:hAnsi="宋体" w:cs="宋体"/>
        </w:rPr>
        <w:t>9.施工单位施工前应对现状</w:t>
      </w:r>
      <w:r>
        <w:rPr>
          <w:rFonts w:hint="eastAsia" w:hAnsi="宋体" w:cs="宋体"/>
          <w:lang w:val="en-US" w:eastAsia="zh-CN"/>
        </w:rPr>
        <w:t>周边已开工的相交道路及</w:t>
      </w:r>
      <w:r>
        <w:rPr>
          <w:rFonts w:hint="eastAsia" w:hAnsi="宋体" w:cs="宋体"/>
        </w:rPr>
        <w:t>交通设施进行摸查，</w:t>
      </w:r>
      <w:r>
        <w:rPr>
          <w:rFonts w:hint="eastAsia" w:hAnsi="宋体" w:cs="宋体"/>
          <w:lang w:val="en-US" w:eastAsia="zh-CN"/>
        </w:rPr>
        <w:t>做好交通设施的衔接工作，</w:t>
      </w:r>
      <w:r>
        <w:rPr>
          <w:rFonts w:hint="eastAsia" w:hAnsi="宋体" w:cs="宋体"/>
        </w:rPr>
        <w:t>发现与图纸不符处，应及时通知设计人。</w:t>
      </w:r>
    </w:p>
    <w:p>
      <w:pPr>
        <w:pStyle w:val="9"/>
        <w:spacing w:line="440" w:lineRule="exact"/>
        <w:ind w:firstLine="480" w:firstLineChars="200"/>
        <w:rPr>
          <w:rFonts w:hint="eastAsia" w:hAnsi="宋体" w:cs="System"/>
          <w:kern w:val="0"/>
          <w:sz w:val="24"/>
          <w:lang w:val="en-US" w:eastAsia="zh-CN"/>
        </w:rPr>
      </w:pPr>
      <w:r>
        <w:rPr>
          <w:rFonts w:hint="eastAsia" w:hAnsi="宋体" w:cs="宋体"/>
          <w:lang w:val="en-US" w:eastAsia="zh-CN"/>
        </w:rPr>
        <w:t>10.</w:t>
      </w:r>
      <w:r>
        <w:rPr>
          <w:rFonts w:hint="eastAsia" w:ascii="宋体" w:hAnsi="宋体" w:cs="System"/>
          <w:kern w:val="0"/>
          <w:sz w:val="24"/>
          <w:lang w:val="en-US" w:eastAsia="zh-CN"/>
        </w:rPr>
        <w:t>电源接电端要安装20A的双极空气开关</w:t>
      </w:r>
      <w:r>
        <w:rPr>
          <w:rFonts w:hint="eastAsia" w:hAnsi="宋体" w:cs="System"/>
          <w:kern w:val="0"/>
          <w:sz w:val="24"/>
          <w:lang w:val="en-US" w:eastAsia="zh-CN"/>
        </w:rPr>
        <w:t>，</w:t>
      </w:r>
      <w:r>
        <w:rPr>
          <w:rFonts w:hint="eastAsia" w:ascii="宋体" w:hAnsi="宋体" w:cs="System"/>
          <w:kern w:val="0"/>
          <w:sz w:val="24"/>
          <w:lang w:val="en-US" w:eastAsia="zh-CN"/>
        </w:rPr>
        <w:t>信号机箱的基础位置与人行横道的路缘距离应在50-100cm，基础高于地面30cm</w:t>
      </w:r>
      <w:r>
        <w:rPr>
          <w:rFonts w:hint="eastAsia" w:hAnsi="宋体" w:cs="System"/>
          <w:kern w:val="0"/>
          <w:sz w:val="24"/>
          <w:lang w:val="en-US" w:eastAsia="zh-CN"/>
        </w:rPr>
        <w:t>。</w:t>
      </w:r>
    </w:p>
    <w:p>
      <w:pPr>
        <w:pStyle w:val="9"/>
        <w:spacing w:line="440" w:lineRule="exact"/>
        <w:ind w:firstLine="480" w:firstLineChars="200"/>
        <w:rPr>
          <w:rFonts w:hint="eastAsia" w:ascii="宋体" w:hAnsi="宋体" w:cs="System"/>
          <w:kern w:val="0"/>
          <w:sz w:val="24"/>
          <w:lang w:val="zh-CN" w:eastAsia="zh-CN"/>
        </w:rPr>
      </w:pPr>
      <w:r>
        <w:rPr>
          <w:rFonts w:hint="eastAsia" w:hAnsi="宋体" w:cs="System"/>
          <w:kern w:val="0"/>
          <w:sz w:val="24"/>
          <w:lang w:val="en-US" w:eastAsia="zh-CN"/>
        </w:rPr>
        <w:t>11.</w:t>
      </w:r>
      <w:r>
        <w:rPr>
          <w:rFonts w:hint="eastAsia" w:ascii="宋体" w:hAnsi="宋体" w:cs="System"/>
          <w:kern w:val="0"/>
          <w:sz w:val="24"/>
          <w:lang w:val="en-US" w:eastAsia="zh-CN"/>
        </w:rPr>
        <w:t>根据《电气装置安装工程接地装置施工及验收规范</w:t>
      </w:r>
      <w:r>
        <w:rPr>
          <w:rFonts w:hint="eastAsia" w:ascii="宋体" w:hAnsi="宋体" w:cs="System"/>
          <w:kern w:val="0"/>
          <w:sz w:val="24"/>
          <w:lang w:val="en-US" w:eastAsia="en-US"/>
        </w:rPr>
        <w:t>(</w:t>
      </w:r>
      <w:r>
        <w:rPr>
          <w:rFonts w:hint="eastAsia" w:ascii="宋体" w:hAnsi="宋体" w:cs="System"/>
          <w:kern w:val="0"/>
          <w:sz w:val="24"/>
          <w:lang w:val="en-US" w:eastAsia="zh-CN"/>
        </w:rPr>
        <w:t>GB</w:t>
      </w:r>
      <w:r>
        <w:rPr>
          <w:rFonts w:hint="eastAsia" w:ascii="宋体" w:hAnsi="宋体" w:cs="System"/>
          <w:kern w:val="0"/>
          <w:sz w:val="24"/>
          <w:lang w:val="en-US" w:eastAsia="en-US"/>
        </w:rPr>
        <w:t>50169-</w:t>
      </w:r>
      <w:r>
        <w:rPr>
          <w:rFonts w:hint="eastAsia" w:ascii="宋体" w:hAnsi="宋体" w:cs="System"/>
          <w:kern w:val="0"/>
          <w:sz w:val="24"/>
          <w:lang w:val="zh-CN" w:eastAsia="zh-CN"/>
        </w:rPr>
        <w:t>2006 )》相关要求：路口所有的灯杆、设备采用共地的接地方式，防止雷电对设备造成损坏，防止杆件、机箱因外壳漏电引起的触电事故；不允许连接其他部</w:t>
      </w:r>
      <w:r>
        <w:rPr>
          <w:rFonts w:hint="eastAsia" w:ascii="宋体" w:hAnsi="宋体" w:cs="System"/>
          <w:kern w:val="0"/>
          <w:sz w:val="24"/>
          <w:lang w:val="en-US" w:eastAsia="zh-CN"/>
        </w:rPr>
        <w:t>门</w:t>
      </w:r>
      <w:r>
        <w:rPr>
          <w:rFonts w:hint="eastAsia" w:ascii="宋体" w:hAnsi="宋体" w:cs="System"/>
          <w:kern w:val="0"/>
          <w:sz w:val="24"/>
          <w:lang w:val="zh-CN" w:eastAsia="zh-CN"/>
        </w:rPr>
        <w:t>的地线作为灯控路口的地线使用。</w:t>
      </w:r>
    </w:p>
    <w:p>
      <w:pPr>
        <w:pStyle w:val="9"/>
        <w:spacing w:line="440" w:lineRule="exact"/>
        <w:ind w:firstLine="480" w:firstLineChars="200"/>
        <w:rPr>
          <w:rFonts w:hint="eastAsia" w:hAnsi="宋体" w:cs="System"/>
          <w:kern w:val="0"/>
          <w:sz w:val="24"/>
          <w:lang w:val="zh-CN" w:eastAsia="zh-CN"/>
        </w:rPr>
      </w:pPr>
      <w:r>
        <w:rPr>
          <w:rFonts w:hint="eastAsia" w:hAnsi="宋体" w:cs="System"/>
          <w:kern w:val="0"/>
          <w:sz w:val="24"/>
          <w:lang w:val="en-US" w:eastAsia="zh-CN"/>
        </w:rPr>
        <w:t>12.</w:t>
      </w:r>
      <w:r>
        <w:rPr>
          <w:rFonts w:hint="eastAsia" w:hAnsi="宋体" w:cs="System"/>
          <w:kern w:val="0"/>
          <w:sz w:val="24"/>
          <w:lang w:val="zh-CN" w:eastAsia="zh-CN"/>
        </w:rPr>
        <w:t>取电位需增加自动重合</w:t>
      </w:r>
      <w:r>
        <w:rPr>
          <w:rFonts w:hint="eastAsia" w:hAnsi="宋体" w:cs="System"/>
          <w:kern w:val="0"/>
          <w:sz w:val="24"/>
          <w:lang w:val="en-US" w:eastAsia="zh-CN"/>
        </w:rPr>
        <w:t>闸</w:t>
      </w:r>
      <w:r>
        <w:rPr>
          <w:rFonts w:hint="eastAsia" w:hAnsi="宋体" w:cs="System"/>
          <w:kern w:val="0"/>
          <w:sz w:val="24"/>
          <w:lang w:val="zh-CN" w:eastAsia="zh-CN"/>
        </w:rPr>
        <w:t>漏电</w:t>
      </w:r>
      <w:r>
        <w:rPr>
          <w:rFonts w:hint="eastAsia" w:hAnsi="宋体" w:cs="System"/>
          <w:kern w:val="0"/>
          <w:sz w:val="24"/>
          <w:lang w:val="en-US" w:eastAsia="zh-CN"/>
        </w:rPr>
        <w:t>措施</w:t>
      </w:r>
      <w:r>
        <w:rPr>
          <w:rFonts w:hint="eastAsia" w:hAnsi="宋体" w:cs="System"/>
          <w:kern w:val="0"/>
          <w:sz w:val="24"/>
          <w:lang w:val="zh-CN" w:eastAsia="zh-CN"/>
        </w:rPr>
        <w:t>，防止漏电事件的发生。</w:t>
      </w:r>
    </w:p>
    <w:p>
      <w:pPr>
        <w:pStyle w:val="9"/>
        <w:spacing w:line="440" w:lineRule="exact"/>
        <w:ind w:firstLine="480" w:firstLineChars="200"/>
        <w:rPr>
          <w:rFonts w:hint="default" w:hAnsi="宋体" w:cs="System"/>
          <w:kern w:val="0"/>
          <w:sz w:val="24"/>
          <w:lang w:val="en-US" w:eastAsia="zh-CN"/>
        </w:rPr>
      </w:pPr>
    </w:p>
    <w:p>
      <w:pPr>
        <w:pStyle w:val="9"/>
        <w:spacing w:line="440" w:lineRule="exact"/>
        <w:rPr>
          <w:rFonts w:cs="宋体"/>
          <w:b/>
          <w:lang w:val="zh-CN"/>
        </w:rPr>
      </w:pPr>
      <w:r>
        <w:rPr>
          <w:rFonts w:hint="eastAsia" w:cs="宋体"/>
          <w:b/>
          <w:lang w:val="en-US" w:eastAsia="zh-CN"/>
        </w:rPr>
        <w:t>九</w:t>
      </w:r>
      <w:r>
        <w:rPr>
          <w:rFonts w:hint="eastAsia" w:cs="宋体"/>
          <w:b/>
          <w:lang w:val="zh-CN"/>
        </w:rPr>
        <w:t>、安全生产、环境及职业健康安全管理的技术要求</w:t>
      </w:r>
    </w:p>
    <w:p>
      <w:pPr>
        <w:pStyle w:val="9"/>
        <w:spacing w:line="440" w:lineRule="exact"/>
        <w:ind w:firstLine="480" w:firstLineChars="200"/>
        <w:rPr>
          <w:rFonts w:hAnsi="宋体" w:cs="宋体"/>
          <w:lang w:val="zh-CN"/>
        </w:rPr>
      </w:pPr>
      <w:r>
        <w:rPr>
          <w:rFonts w:hint="eastAsia" w:hAnsi="宋体" w:cs="宋体"/>
          <w:lang w:val="zh-CN"/>
        </w:rPr>
        <w:t xml:space="preserve">1．交通工程的施工应按设计及相关规范、规程要求进行，遵守有关施工安全、劳动保护、防火、防毒的法律、法规，建立安全管理体系和安全生产责任制，确保安全施工。  </w:t>
      </w:r>
    </w:p>
    <w:p>
      <w:pPr>
        <w:pStyle w:val="9"/>
        <w:spacing w:line="440" w:lineRule="exact"/>
        <w:ind w:firstLine="480" w:firstLineChars="200"/>
        <w:rPr>
          <w:rFonts w:hAnsi="宋体" w:cs="宋体"/>
          <w:lang w:val="zh-CN"/>
        </w:rPr>
      </w:pPr>
      <w:r>
        <w:rPr>
          <w:rFonts w:hint="eastAsia" w:hAnsi="宋体" w:cs="宋体"/>
          <w:lang w:val="zh-CN"/>
        </w:rPr>
        <w:t>2.交通工程的建设、养护、维修工程的作业现场应当设置明显标志和安全防护设施。</w:t>
      </w:r>
    </w:p>
    <w:p>
      <w:pPr>
        <w:pStyle w:val="9"/>
        <w:spacing w:line="440" w:lineRule="exact"/>
        <w:ind w:firstLine="480" w:firstLineChars="200"/>
        <w:rPr>
          <w:rFonts w:hAnsi="宋体" w:cs="宋体"/>
          <w:lang w:val="zh-CN"/>
        </w:rPr>
      </w:pPr>
      <w:r>
        <w:rPr>
          <w:rFonts w:hint="eastAsia" w:hAnsi="宋体" w:cs="宋体"/>
          <w:lang w:val="zh-CN"/>
        </w:rPr>
        <w:t>3.施工过程中，如发现现场情况与本图纸不符，应通知设计单位进行调整。</w:t>
      </w:r>
    </w:p>
    <w:p>
      <w:pPr>
        <w:pStyle w:val="9"/>
        <w:spacing w:line="440" w:lineRule="exact"/>
        <w:ind w:firstLine="480" w:firstLineChars="200"/>
        <w:rPr>
          <w:rFonts w:hAnsi="宋体" w:cs="宋体"/>
          <w:lang w:val="zh-CN"/>
        </w:rPr>
      </w:pPr>
      <w:r>
        <w:rPr>
          <w:rFonts w:hint="eastAsia" w:hAnsi="宋体" w:cs="宋体"/>
          <w:lang w:val="zh-CN"/>
        </w:rPr>
        <w:t>4.施工单位进场后，应逐一查明工程场区周边状况，重视施工过程对周边环境可能造成的人员、物体破坏的安全影响，对跨越重要设施、线路（航道、铁路）等施工方案需报主管部门审批后方可实施。</w:t>
      </w:r>
    </w:p>
    <w:p>
      <w:pPr>
        <w:pStyle w:val="9"/>
        <w:spacing w:line="440" w:lineRule="exact"/>
        <w:ind w:firstLine="480" w:firstLineChars="200"/>
        <w:rPr>
          <w:rFonts w:hAnsi="宋体" w:cs="宋体"/>
          <w:lang w:val="zh-CN"/>
        </w:rPr>
      </w:pPr>
      <w:r>
        <w:rPr>
          <w:rFonts w:hint="eastAsia" w:hAnsi="宋体" w:cs="宋体"/>
          <w:lang w:val="zh-CN"/>
        </w:rPr>
        <w:t>5.施工单位应根据《公路工程施工安全技术规范》(</w:t>
      </w:r>
      <w:r>
        <w:rPr>
          <w:rFonts w:hint="eastAsia" w:hAnsi="宋体" w:cs="宋体"/>
        </w:rPr>
        <w:t>JTG F90</w:t>
      </w:r>
      <w:r>
        <w:rPr>
          <w:rFonts w:hint="eastAsia" w:hAnsi="宋体" w:cs="宋体"/>
          <w:lang w:val="zh-CN"/>
        </w:rPr>
        <w:t>-</w:t>
      </w:r>
      <w:r>
        <w:rPr>
          <w:rFonts w:hint="eastAsia" w:hAnsi="宋体" w:cs="宋体"/>
        </w:rPr>
        <w:t>2015</w:t>
      </w:r>
      <w:r>
        <w:rPr>
          <w:rFonts w:hint="eastAsia" w:hAnsi="宋体" w:cs="宋体"/>
          <w:lang w:val="zh-CN"/>
        </w:rPr>
        <w:t xml:space="preserve">)、《建筑施工安全规范》（2008年版），结合工程场地的情况、施工作业内容、设计文件要求等，提出本工程的安全风险源，制定有针对性的施工安全专项方案及作业指导书，在组织架构、施工方案、工艺流程、监管机制、应急预案等方面，提出相应措施及管理细则，交监理及有关安监部门审批备案，经批准后方可施工，并在实施中切实遵照执行。 </w:t>
      </w:r>
    </w:p>
    <w:p>
      <w:pPr>
        <w:pStyle w:val="9"/>
        <w:spacing w:line="440" w:lineRule="exact"/>
        <w:ind w:firstLine="480" w:firstLineChars="200"/>
        <w:rPr>
          <w:rFonts w:hAnsi="宋体" w:cs="宋体"/>
          <w:lang w:val="zh-CN"/>
        </w:rPr>
      </w:pPr>
      <w:r>
        <w:rPr>
          <w:rFonts w:hint="eastAsia" w:hAnsi="宋体" w:cs="宋体"/>
          <w:lang w:val="zh-CN"/>
        </w:rPr>
        <w:t>6.本工程有轨道交通、高压电塔、高压走廊、地下电缆、光纤缆线、供水管、雨污水管（涵）、燃气管等，施工前，应与有关管线单位，协调好施工安全事宜。</w:t>
      </w:r>
    </w:p>
    <w:p>
      <w:pPr>
        <w:pStyle w:val="9"/>
        <w:spacing w:line="440" w:lineRule="exact"/>
        <w:ind w:firstLine="480" w:firstLineChars="200"/>
        <w:rPr>
          <w:rFonts w:hAnsi="宋体" w:cs="宋体"/>
          <w:lang w:val="zh-CN"/>
        </w:rPr>
      </w:pPr>
      <w:r>
        <w:rPr>
          <w:rFonts w:hint="eastAsia" w:hAnsi="宋体" w:cs="宋体"/>
          <w:lang w:val="zh-CN"/>
        </w:rPr>
        <w:t>7.凡对地下土层进行开槽、钻孔、地基处理等工序前，需对地面以下3米深度范围进行人工探挖，确认无地下管线后方可施工。</w:t>
      </w:r>
    </w:p>
    <w:p>
      <w:pPr>
        <w:pStyle w:val="9"/>
        <w:spacing w:line="440" w:lineRule="exact"/>
        <w:ind w:firstLine="480" w:firstLineChars="200"/>
        <w:rPr>
          <w:rFonts w:hAnsi="宋体" w:cs="宋体"/>
          <w:lang w:val="zh-CN"/>
        </w:rPr>
      </w:pPr>
      <w:r>
        <w:rPr>
          <w:rFonts w:hint="eastAsia" w:hAnsi="宋体" w:cs="宋体"/>
          <w:lang w:val="zh-CN"/>
        </w:rPr>
        <w:t>8.高压线下桩机（含钻孔、冲孔、旋挖、搅拌、旋喷、静压、锤击、振冲等各种工艺）及架桥机施工，应复核桩机（或架桥机）设备与高压线的安全距离，并做好防电、防雷措施。</w:t>
      </w:r>
    </w:p>
    <w:p>
      <w:pPr>
        <w:pStyle w:val="9"/>
        <w:spacing w:line="440" w:lineRule="exact"/>
        <w:ind w:firstLine="480" w:firstLineChars="200"/>
        <w:rPr>
          <w:rFonts w:hint="eastAsia" w:cs="宋体"/>
          <w:b/>
          <w:lang w:val="en-US" w:eastAsia="zh-CN"/>
        </w:rPr>
      </w:pPr>
      <w:r>
        <w:rPr>
          <w:rFonts w:hint="eastAsia" w:hAnsi="宋体" w:cs="宋体"/>
          <w:lang w:val="zh-CN"/>
        </w:rPr>
        <w:t>9.除本说明提及的施工安全要求外，施工单位还应根据场地环境、施工工艺特点及安全风险分析，制定相应安全措施，以策安全。</w:t>
      </w:r>
    </w:p>
    <w:p>
      <w:pPr>
        <w:pStyle w:val="9"/>
        <w:spacing w:line="440" w:lineRule="exact"/>
        <w:rPr>
          <w:rFonts w:hint="eastAsia" w:cs="宋体"/>
          <w:b/>
          <w:lang w:val="en-US" w:eastAsia="zh-CN"/>
        </w:rPr>
      </w:pPr>
    </w:p>
    <w:sectPr>
      <w:headerReference r:id="rId3" w:type="default"/>
      <w:footerReference r:id="rId4" w:type="default"/>
      <w:pgSz w:w="23814" w:h="16840" w:orient="landscape"/>
      <w:pgMar w:top="1440" w:right="1418" w:bottom="1474" w:left="1418" w:header="992" w:footer="907" w:gutter="0"/>
      <w:pgNumType w:start="1"/>
      <w:cols w:space="1050" w:num="2"/>
      <w:docGrid w:type="lines" w:linePitch="312" w:charSpace="-430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Tahoma">
    <w:panose1 w:val="020B0604030504040204"/>
    <w:charset w:val="00"/>
    <w:family w:val="swiss"/>
    <w:pitch w:val="default"/>
    <w:sig w:usb0="E1002EFF" w:usb1="C000605B" w:usb2="00000029" w:usb3="00000000" w:csb0="200101FF" w:csb1="20280000"/>
  </w:font>
  <w:font w:name="System">
    <w:altName w:val="宋体"/>
    <w:panose1 w:val="00000000000000000000"/>
    <w:charset w:val="86"/>
    <w:family w:val="auto"/>
    <w:pitch w:val="default"/>
    <w:sig w:usb0="00000000" w:usb1="00000000" w:usb2="00000010" w:usb3="00000000" w:csb0="00040000" w:csb1="00000000"/>
  </w:font>
  <w:font w:name="ﾋﾎﾌ">
    <w:altName w:val="MS Gothic"/>
    <w:panose1 w:val="00000000000000000000"/>
    <w:charset w:val="80"/>
    <w:family w:val="swiss"/>
    <w:pitch w:val="default"/>
    <w:sig w:usb0="00000000" w:usb1="00000000" w:usb2="00000010" w:usb3="00000000" w:csb0="00020000" w:csb1="00000000"/>
  </w:font>
  <w:font w:name="MS Gothic">
    <w:panose1 w:val="020B0609070205080204"/>
    <w:charset w:val="80"/>
    <w:family w:val="auto"/>
    <w:pitch w:val="default"/>
    <w:sig w:usb0="E00002FF" w:usb1="6AC7FDFB" w:usb2="08000012" w:usb3="00000000" w:csb0="4002009F" w:csb1="DFD70000"/>
  </w:font>
  <w:font w:name="ЛОМе">
    <w:altName w:val="Arial"/>
    <w:panose1 w:val="00000000000000000000"/>
    <w:charset w:val="CC"/>
    <w:family w:val="swiss"/>
    <w:pitch w:val="default"/>
    <w:sig w:usb0="00000000" w:usb1="00000000" w:usb2="00000000" w:usb3="00000000" w:csb0="00000004" w:csb1="00000000"/>
  </w:font>
  <w:font w:name="ĖĪĢå">
    <w:altName w:val="Arial"/>
    <w:panose1 w:val="00000000000000000000"/>
    <w:charset w:val="BA"/>
    <w:family w:val="swiss"/>
    <w:pitch w:val="default"/>
    <w:sig w:usb0="00000000" w:usb1="00000000" w:usb2="00000000" w:usb3="00000000" w:csb0="00000080" w:csb1="00000000"/>
  </w:font>
  <w:font w:name="新宋体">
    <w:panose1 w:val="02010609030101010101"/>
    <w:charset w:val="86"/>
    <w:family w:val="modern"/>
    <w:pitch w:val="default"/>
    <w:sig w:usb0="00000283" w:usb1="288F0000" w:usb2="00000006" w:usb3="00000000" w:csb0="0004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sz w:val="21"/>
      </w:rPr>
    </w:pPr>
    <w:r>
      <w:drawing>
        <wp:anchor distT="0" distB="0" distL="114300" distR="114300" simplePos="0" relativeHeight="251662336" behindDoc="0" locked="0" layoutInCell="1" allowOverlap="1">
          <wp:simplePos x="0" y="0"/>
          <wp:positionH relativeFrom="column">
            <wp:posOffset>6371590</wp:posOffset>
          </wp:positionH>
          <wp:positionV relativeFrom="paragraph">
            <wp:posOffset>98425</wp:posOffset>
          </wp:positionV>
          <wp:extent cx="560705" cy="317500"/>
          <wp:effectExtent l="0" t="0" r="10795" b="635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
                  <a:stretch>
                    <a:fillRect/>
                  </a:stretch>
                </pic:blipFill>
                <pic:spPr>
                  <a:xfrm>
                    <a:off x="0" y="0"/>
                    <a:ext cx="560705" cy="317500"/>
                  </a:xfrm>
                  <a:prstGeom prst="rect">
                    <a:avLst/>
                  </a:prstGeom>
                  <a:noFill/>
                  <a:ln>
                    <a:noFill/>
                  </a:ln>
                </pic:spPr>
              </pic:pic>
            </a:graphicData>
          </a:graphic>
        </wp:anchor>
      </w:drawing>
    </w:r>
    <w:r>
      <w:drawing>
        <wp:anchor distT="0" distB="0" distL="114300" distR="114300" simplePos="0" relativeHeight="251659264" behindDoc="0" locked="0" layoutInCell="1" allowOverlap="1">
          <wp:simplePos x="0" y="0"/>
          <wp:positionH relativeFrom="column">
            <wp:posOffset>4484370</wp:posOffset>
          </wp:positionH>
          <wp:positionV relativeFrom="paragraph">
            <wp:posOffset>141605</wp:posOffset>
          </wp:positionV>
          <wp:extent cx="671830" cy="403860"/>
          <wp:effectExtent l="19050" t="0" r="0" b="0"/>
          <wp:wrapNone/>
          <wp:docPr id="7" name="图片 7" descr="谭霭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谭霭仪"/>
                  <pic:cNvPicPr>
                    <a:picLocks noChangeAspect="1" noChangeArrowheads="1"/>
                  </pic:cNvPicPr>
                </pic:nvPicPr>
                <pic:blipFill>
                  <a:blip r:embed="rId2"/>
                  <a:srcRect/>
                  <a:stretch>
                    <a:fillRect/>
                  </a:stretch>
                </pic:blipFill>
                <pic:spPr>
                  <a:xfrm>
                    <a:off x="0" y="0"/>
                    <a:ext cx="671830" cy="403860"/>
                  </a:xfrm>
                  <a:prstGeom prst="rect">
                    <a:avLst/>
                  </a:prstGeom>
                  <a:noFill/>
                  <a:ln w="9525">
                    <a:noFill/>
                    <a:miter lim="800000"/>
                    <a:headEnd/>
                    <a:tailEnd/>
                  </a:ln>
                </pic:spPr>
              </pic:pic>
            </a:graphicData>
          </a:graphic>
        </wp:anchor>
      </w:drawing>
    </w:r>
    <w:r>
      <w:rPr>
        <w:sz w:val="21"/>
      </w:rPr>
      <w:pict>
        <v:shape id="_x0000_s4098" o:spid="_x0000_s4098" o:spt="75" type="#_x0000_t75" style="position:absolute;left:0pt;margin-left:58.75pt;margin-top:8.65pt;height:32.4pt;width:52.65pt;mso-wrap-distance-bottom:0pt;mso-wrap-distance-left:9pt;mso-wrap-distance-right:9pt;mso-wrap-distance-top:0pt;z-index:251664384;mso-width-relative:page;mso-height-relative:page;" o:ole="t" filled="f" o:preferrelative="t" stroked="f" coordsize="21600,21600">
          <v:path/>
          <v:fill on="f" focussize="0,0"/>
          <v:stroke on="f" joinstyle="miter"/>
          <v:imagedata r:id="rId4" o:title=""/>
          <o:lock v:ext="edit" aspectratio="t"/>
          <w10:wrap type="square"/>
        </v:shape>
        <o:OLEObject Type="Embed" ProgID="Word.Document.8" ShapeID="_x0000_s4098" DrawAspect="Content" ObjectID="_1468075725" r:id="rId3">
          <o:LockedField>false</o:LockedField>
        </o:OLEObject>
      </w:pict>
    </w:r>
    <w:r>
      <w:drawing>
        <wp:anchor distT="0" distB="0" distL="114300" distR="114300" simplePos="0" relativeHeight="251660288" behindDoc="0" locked="0" layoutInCell="1" allowOverlap="1">
          <wp:simplePos x="0" y="0"/>
          <wp:positionH relativeFrom="column">
            <wp:posOffset>2562225</wp:posOffset>
          </wp:positionH>
          <wp:positionV relativeFrom="paragraph">
            <wp:posOffset>121920</wp:posOffset>
          </wp:positionV>
          <wp:extent cx="820420" cy="425450"/>
          <wp:effectExtent l="0" t="0" r="17780" b="12700"/>
          <wp:wrapNone/>
          <wp:docPr id="8" name="图片 8" descr="李媛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李媛媛"/>
                  <pic:cNvPicPr>
                    <a:picLocks noChangeAspect="1" noChangeArrowheads="1"/>
                  </pic:cNvPicPr>
                </pic:nvPicPr>
                <pic:blipFill>
                  <a:blip r:embed="rId5"/>
                  <a:srcRect/>
                  <a:stretch>
                    <a:fillRect/>
                  </a:stretch>
                </pic:blipFill>
                <pic:spPr>
                  <a:xfrm>
                    <a:off x="0" y="0"/>
                    <a:ext cx="820420" cy="425450"/>
                  </a:xfrm>
                  <a:prstGeom prst="rect">
                    <a:avLst/>
                  </a:prstGeom>
                  <a:noFill/>
                  <a:ln w="9525">
                    <a:noFill/>
                    <a:miter lim="800000"/>
                    <a:headEnd/>
                    <a:tailEnd/>
                  </a:ln>
                </pic:spPr>
              </pic:pic>
            </a:graphicData>
          </a:graphic>
        </wp:anchor>
      </w:drawing>
    </w:r>
    <w:r>
      <w:rPr>
        <w:rFonts w:hint="eastAsia"/>
        <w:sz w:val="21"/>
      </w:rPr>
      <w:drawing>
        <wp:anchor distT="0" distB="0" distL="114300" distR="114300" simplePos="0" relativeHeight="251661312" behindDoc="0" locked="0" layoutInCell="1" allowOverlap="1">
          <wp:simplePos x="0" y="0"/>
          <wp:positionH relativeFrom="column">
            <wp:posOffset>10995660</wp:posOffset>
          </wp:positionH>
          <wp:positionV relativeFrom="paragraph">
            <wp:posOffset>-22860</wp:posOffset>
          </wp:positionV>
          <wp:extent cx="2232025" cy="614045"/>
          <wp:effectExtent l="0" t="0" r="0" b="0"/>
          <wp:wrapNone/>
          <wp:docPr id="14" name="图片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
                  <pic:cNvPicPr>
                    <a:picLocks noChangeAspect="1"/>
                  </pic:cNvPicPr>
                </pic:nvPicPr>
                <pic:blipFill>
                  <a:blip r:embed="rId6"/>
                  <a:stretch>
                    <a:fillRect/>
                  </a:stretch>
                </pic:blipFill>
                <pic:spPr>
                  <a:xfrm>
                    <a:off x="0" y="0"/>
                    <a:ext cx="2232025" cy="614045"/>
                  </a:xfrm>
                  <a:prstGeom prst="rect">
                    <a:avLst/>
                  </a:prstGeom>
                </pic:spPr>
              </pic:pic>
            </a:graphicData>
          </a:graphic>
        </wp:anchor>
      </w:drawing>
    </w:r>
    <w:r>
      <w:rPr>
        <w:sz w:val="20"/>
      </w:rPr>
      <w:pict>
        <v:line id="_x0000_s4097" o:spid="_x0000_s4097" o:spt="20" style="position:absolute;left:0pt;flip:y;margin-left:0pt;margin-top:7.3pt;height:0.1pt;width:1044.75pt;z-index:251663360;mso-width-relative:page;mso-height-relative:page;" coordsize="21600,21600" o:gfxdata="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AUyfS/VAAAABwEAAA8AAAAAAAAAAQAgAAAAIgAAAGRycy9kb3ducmV2LnhtbFBL&#10;AQIUABQAAAAIAIdO4kDiew5O+QEAAPgDAAAOAAAAAAAAAAEAIAAAACQBAABkcnMvZTJvRG9jLnht&#10;bFBLBQYAAAAABgAGAFkBAACPBQAAAAA=&#10;">
          <v:path arrowok="t"/>
          <v:fill focussize="0,0"/>
          <v:stroke/>
          <v:imagedata o:title=""/>
          <o:lock v:ext="edit"/>
        </v:line>
      </w:pict>
    </w:r>
  </w:p>
  <w:p>
    <w:pPr>
      <w:pStyle w:val="11"/>
    </w:pPr>
    <w:r>
      <w:rPr>
        <w:sz w:val="21"/>
      </w:rPr>
      <w:softHyphen/>
    </w:r>
    <w:r>
      <w:rPr>
        <w:sz w:val="21"/>
      </w:rPr>
      <w:softHyphen/>
    </w:r>
    <w:r>
      <w:rPr>
        <w:sz w:val="21"/>
      </w:rPr>
      <w:softHyphen/>
    </w:r>
    <w:r>
      <w:rPr>
        <w:sz w:val="21"/>
      </w:rPr>
      <w:softHyphen/>
    </w:r>
    <w:r>
      <w:rPr>
        <w:sz w:val="21"/>
      </w:rPr>
      <w:softHyphen/>
    </w:r>
    <w:r>
      <w:rPr>
        <w:sz w:val="21"/>
      </w:rPr>
      <w:softHyphen/>
    </w:r>
    <w:r>
      <w:rPr>
        <w:sz w:val="21"/>
      </w:rPr>
      <w:softHyphen/>
    </w:r>
    <w:r>
      <w:rPr>
        <w:sz w:val="21"/>
      </w:rPr>
      <w:softHyphen/>
    </w:r>
    <w:r>
      <w:rPr>
        <w:sz w:val="21"/>
      </w:rPr>
      <w:softHyphen/>
    </w:r>
    <w:r>
      <w:rPr>
        <w:rFonts w:hint="eastAsia"/>
        <w:position w:val="30"/>
        <w:sz w:val="21"/>
      </w:rPr>
      <w:t>审定：</w:t>
    </w:r>
    <w:r>
      <w:rPr>
        <w:rFonts w:hint="eastAsia"/>
        <w:position w:val="30"/>
        <w:sz w:val="21"/>
        <w:lang w:val="en-US" w:eastAsia="zh-CN"/>
      </w:rPr>
      <w:t>李翔</w:t>
    </w:r>
    <w:r>
      <w:rPr>
        <w:rFonts w:hint="eastAsia"/>
        <w:position w:val="30"/>
        <w:sz w:val="21"/>
      </w:rPr>
      <w:t xml:space="preserve">                审核：李媛媛                校核：谭霭仪                 编制：</w:t>
    </w:r>
    <w:r>
      <w:rPr>
        <w:rFonts w:hint="eastAsia"/>
        <w:position w:val="30"/>
        <w:sz w:val="21"/>
        <w:lang w:val="en-US" w:eastAsia="zh-CN"/>
      </w:rPr>
      <w:t>谢辉端</w:t>
    </w:r>
    <w:r>
      <w:rPr>
        <w:rFonts w:hint="eastAsia"/>
        <w:position w:val="30"/>
        <w:sz w:val="21"/>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both"/>
      <w:rPr>
        <w:sz w:val="21"/>
      </w:rPr>
    </w:pPr>
    <w:r>
      <w:rPr>
        <w:rFonts w:hint="eastAsia" w:ascii="宋体" w:hAnsi="宋体"/>
        <w:sz w:val="21"/>
        <w:szCs w:val="21"/>
        <w:lang w:val="en-US" w:eastAsia="zh-CN"/>
      </w:rPr>
      <w:t>增城永宁街规划一横路</w:t>
    </w:r>
    <w:r>
      <w:rPr>
        <w:rFonts w:hint="eastAsia" w:ascii="宋体" w:hAnsi="宋体"/>
        <w:sz w:val="21"/>
        <w:szCs w:val="21"/>
      </w:rPr>
      <w:t xml:space="preserve">                    </w:t>
    </w:r>
    <w:r>
      <w:rPr>
        <w:rFonts w:hint="eastAsia" w:ascii="宋体" w:hAnsi="宋体"/>
        <w:sz w:val="21"/>
        <w:szCs w:val="21"/>
        <w:lang w:val="en-US" w:eastAsia="zh-CN"/>
      </w:rPr>
      <w:t xml:space="preserve">                                                 </w:t>
    </w:r>
    <w:r>
      <w:rPr>
        <w:rFonts w:hint="eastAsia" w:ascii="宋体" w:hAnsi="宋体"/>
        <w:sz w:val="21"/>
        <w:szCs w:val="21"/>
      </w:rPr>
      <w:t>交</w:t>
    </w:r>
    <w:r>
      <w:rPr>
        <w:rFonts w:hint="eastAsia"/>
        <w:sz w:val="21"/>
      </w:rPr>
      <w:t xml:space="preserve">通工程设计说明         </w:t>
    </w:r>
    <w:r>
      <w:rPr>
        <w:rFonts w:hint="eastAsia"/>
        <w:sz w:val="21"/>
        <w:lang w:val="en-US" w:eastAsia="zh-CN"/>
      </w:rPr>
      <w:t xml:space="preserve">                    </w:t>
    </w:r>
    <w:r>
      <w:rPr>
        <w:rFonts w:hint="eastAsia"/>
        <w:sz w:val="21"/>
      </w:rPr>
      <w:t xml:space="preserve">                            </w:t>
    </w:r>
    <w:r>
      <w:rPr>
        <w:rFonts w:hint="eastAsia"/>
        <w:sz w:val="21"/>
        <w:lang w:val="en-US" w:eastAsia="zh-CN"/>
      </w:rPr>
      <w:t xml:space="preserve">      </w:t>
    </w:r>
    <w:r>
      <w:rPr>
        <w:rFonts w:hint="eastAsia"/>
        <w:sz w:val="21"/>
      </w:rPr>
      <w:t>JT-</w:t>
    </w:r>
    <w:r>
      <w:rPr>
        <w:rFonts w:hint="eastAsia"/>
        <w:sz w:val="21"/>
        <w:lang w:val="en-US" w:eastAsia="zh-CN"/>
      </w:rPr>
      <w:t>S1</w:t>
    </w:r>
    <w:r>
      <w:rPr>
        <w:rFonts w:hint="eastAsia"/>
        <w:sz w:val="21"/>
      </w:rPr>
      <w:t>-1-01-</w:t>
    </w:r>
    <w:r>
      <w:rPr>
        <w:sz w:val="21"/>
      </w:rPr>
      <w:fldChar w:fldCharType="begin"/>
    </w:r>
    <w:r>
      <w:rPr>
        <w:sz w:val="21"/>
      </w:rPr>
      <w:instrText xml:space="preserve"> PAGE   \* MERGEFORMAT </w:instrText>
    </w:r>
    <w:r>
      <w:rPr>
        <w:sz w:val="21"/>
      </w:rPr>
      <w:fldChar w:fldCharType="separate"/>
    </w:r>
    <w:r>
      <w:rPr>
        <w:sz w:val="21"/>
        <w:lang w:val="zh-CN"/>
      </w:rPr>
      <w:t>1</w:t>
    </w:r>
    <w:r>
      <w:rPr>
        <w:sz w:val="21"/>
      </w:rPr>
      <w:fldChar w:fldCharType="end"/>
    </w:r>
    <w:r>
      <w:rPr>
        <w:rStyle w:val="17"/>
        <w:rFonts w:hint="eastAsia"/>
      </w:rPr>
      <w:t>/</w:t>
    </w:r>
    <w:r>
      <w:rPr>
        <w:kern w:val="0"/>
        <w:sz w:val="21"/>
        <w:szCs w:val="21"/>
      </w:rPr>
      <w:fldChar w:fldCharType="begin"/>
    </w:r>
    <w:r>
      <w:rPr>
        <w:kern w:val="0"/>
        <w:sz w:val="21"/>
        <w:szCs w:val="21"/>
      </w:rPr>
      <w:instrText xml:space="preserve"> NUMPAGES </w:instrText>
    </w:r>
    <w:r>
      <w:rPr>
        <w:kern w:val="0"/>
        <w:sz w:val="21"/>
        <w:szCs w:val="21"/>
      </w:rPr>
      <w:fldChar w:fldCharType="separate"/>
    </w:r>
    <w:r>
      <w:rPr>
        <w:kern w:val="0"/>
        <w:sz w:val="21"/>
        <w:szCs w:val="21"/>
      </w:rPr>
      <w:t>22</w:t>
    </w:r>
    <w:r>
      <w:rPr>
        <w:kern w:val="0"/>
        <w:sz w:val="21"/>
        <w:szCs w:val="21"/>
      </w:rPr>
      <w:fldChar w:fldCharType="end"/>
    </w:r>
    <w:r>
      <w:rPr>
        <w:rFonts w:hint="eastAsia"/>
        <w:kern w:val="0"/>
        <w:sz w:val="21"/>
        <w:szCs w:val="21"/>
      </w:rPr>
      <w:t xml:space="preserve">第 </w:t>
    </w:r>
    <w:r>
      <w:rPr>
        <w:kern w:val="0"/>
        <w:sz w:val="21"/>
        <w:szCs w:val="21"/>
      </w:rPr>
      <w:fldChar w:fldCharType="begin"/>
    </w:r>
    <w:r>
      <w:rPr>
        <w:kern w:val="0"/>
        <w:sz w:val="21"/>
        <w:szCs w:val="21"/>
      </w:rPr>
      <w:instrText xml:space="preserve"> PAGE </w:instrText>
    </w:r>
    <w:r>
      <w:rPr>
        <w:kern w:val="0"/>
        <w:sz w:val="21"/>
        <w:szCs w:val="21"/>
      </w:rPr>
      <w:fldChar w:fldCharType="separate"/>
    </w:r>
    <w:r>
      <w:rPr>
        <w:kern w:val="0"/>
        <w:sz w:val="21"/>
        <w:szCs w:val="21"/>
      </w:rPr>
      <w:t>1</w:t>
    </w:r>
    <w:r>
      <w:rPr>
        <w:kern w:val="0"/>
        <w:sz w:val="21"/>
        <w:szCs w:val="21"/>
      </w:rPr>
      <w:fldChar w:fldCharType="end"/>
    </w:r>
    <w:r>
      <w:rPr>
        <w:rFonts w:hint="eastAsia"/>
        <w:kern w:val="0"/>
        <w:sz w:val="21"/>
        <w:szCs w:val="21"/>
      </w:rPr>
      <w:t xml:space="preserve"> 页 共 </w:t>
    </w:r>
    <w:r>
      <w:rPr>
        <w:kern w:val="0"/>
        <w:sz w:val="21"/>
        <w:szCs w:val="21"/>
      </w:rPr>
      <w:fldChar w:fldCharType="begin"/>
    </w:r>
    <w:r>
      <w:rPr>
        <w:kern w:val="0"/>
        <w:sz w:val="21"/>
        <w:szCs w:val="21"/>
      </w:rPr>
      <w:instrText xml:space="preserve"> NUMPAGES </w:instrText>
    </w:r>
    <w:r>
      <w:rPr>
        <w:kern w:val="0"/>
        <w:sz w:val="21"/>
        <w:szCs w:val="21"/>
      </w:rPr>
      <w:fldChar w:fldCharType="separate"/>
    </w:r>
    <w:r>
      <w:rPr>
        <w:kern w:val="0"/>
        <w:sz w:val="21"/>
        <w:szCs w:val="21"/>
      </w:rPr>
      <w:t>22</w:t>
    </w:r>
    <w:r>
      <w:rPr>
        <w:kern w:val="0"/>
        <w:sz w:val="21"/>
        <w:szCs w:val="21"/>
      </w:rPr>
      <w:fldChar w:fldCharType="end"/>
    </w:r>
    <w:r>
      <w:rPr>
        <w:rFonts w:hint="eastAsia"/>
        <w:kern w:val="0"/>
        <w:sz w:val="21"/>
        <w:szCs w:val="21"/>
      </w:rPr>
      <w:t xml:space="preserve"> 页</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6614E50"/>
    <w:multiLevelType w:val="singleLevel"/>
    <w:tmpl w:val="D6614E50"/>
    <w:lvl w:ilvl="0" w:tentative="0">
      <w:start w:val="1"/>
      <w:numFmt w:val="decimal"/>
      <w:lvlText w:val="%1)"/>
      <w:lvlJc w:val="left"/>
      <w:pPr>
        <w:ind w:left="425" w:hanging="425"/>
      </w:pPr>
      <w:rPr>
        <w:rFonts w:hint="default"/>
      </w:rPr>
    </w:lvl>
  </w:abstractNum>
  <w:abstractNum w:abstractNumId="1">
    <w:nsid w:val="05DA36E5"/>
    <w:multiLevelType w:val="multilevel"/>
    <w:tmpl w:val="05DA36E5"/>
    <w:lvl w:ilvl="0" w:tentative="0">
      <w:start w:val="1"/>
      <w:numFmt w:val="decimal"/>
      <w:lvlText w:val="(%1)"/>
      <w:lvlJc w:val="left"/>
      <w:pPr>
        <w:ind w:left="1192" w:hanging="720"/>
      </w:pPr>
      <w:rPr>
        <w:rFonts w:hint="default"/>
      </w:rPr>
    </w:lvl>
    <w:lvl w:ilvl="1" w:tentative="0">
      <w:start w:val="1"/>
      <w:numFmt w:val="lowerLetter"/>
      <w:lvlText w:val="%2)"/>
      <w:lvlJc w:val="left"/>
      <w:pPr>
        <w:ind w:left="1312" w:hanging="420"/>
      </w:pPr>
    </w:lvl>
    <w:lvl w:ilvl="2" w:tentative="0">
      <w:start w:val="1"/>
      <w:numFmt w:val="lowerRoman"/>
      <w:lvlText w:val="%3."/>
      <w:lvlJc w:val="right"/>
      <w:pPr>
        <w:ind w:left="1732" w:hanging="420"/>
      </w:pPr>
    </w:lvl>
    <w:lvl w:ilvl="3" w:tentative="0">
      <w:start w:val="1"/>
      <w:numFmt w:val="decimal"/>
      <w:lvlText w:val="%4."/>
      <w:lvlJc w:val="left"/>
      <w:pPr>
        <w:ind w:left="2152" w:hanging="420"/>
      </w:pPr>
    </w:lvl>
    <w:lvl w:ilvl="4" w:tentative="0">
      <w:start w:val="1"/>
      <w:numFmt w:val="lowerLetter"/>
      <w:lvlText w:val="%5)"/>
      <w:lvlJc w:val="left"/>
      <w:pPr>
        <w:ind w:left="2572" w:hanging="420"/>
      </w:pPr>
    </w:lvl>
    <w:lvl w:ilvl="5" w:tentative="0">
      <w:start w:val="1"/>
      <w:numFmt w:val="lowerRoman"/>
      <w:lvlText w:val="%6."/>
      <w:lvlJc w:val="right"/>
      <w:pPr>
        <w:ind w:left="2992" w:hanging="420"/>
      </w:pPr>
    </w:lvl>
    <w:lvl w:ilvl="6" w:tentative="0">
      <w:start w:val="1"/>
      <w:numFmt w:val="decimal"/>
      <w:lvlText w:val="%7."/>
      <w:lvlJc w:val="left"/>
      <w:pPr>
        <w:ind w:left="3412" w:hanging="420"/>
      </w:pPr>
    </w:lvl>
    <w:lvl w:ilvl="7" w:tentative="0">
      <w:start w:val="1"/>
      <w:numFmt w:val="lowerLetter"/>
      <w:lvlText w:val="%8)"/>
      <w:lvlJc w:val="left"/>
      <w:pPr>
        <w:ind w:left="3832" w:hanging="420"/>
      </w:pPr>
    </w:lvl>
    <w:lvl w:ilvl="8" w:tentative="0">
      <w:start w:val="1"/>
      <w:numFmt w:val="lowerRoman"/>
      <w:lvlText w:val="%9."/>
      <w:lvlJc w:val="right"/>
      <w:pPr>
        <w:ind w:left="4252" w:hanging="420"/>
      </w:pPr>
    </w:lvl>
  </w:abstractNum>
  <w:abstractNum w:abstractNumId="2">
    <w:nsid w:val="086F40E0"/>
    <w:multiLevelType w:val="multilevel"/>
    <w:tmpl w:val="086F40E0"/>
    <w:lvl w:ilvl="0" w:tentative="0">
      <w:start w:val="1"/>
      <w:numFmt w:val="decimal"/>
      <w:lvlText w:val="(%1)"/>
      <w:lvlJc w:val="left"/>
      <w:pPr>
        <w:ind w:left="900" w:hanging="420"/>
      </w:pPr>
      <w:rPr>
        <w:rFonts w:hint="default"/>
      </w:rPr>
    </w:lvl>
    <w:lvl w:ilvl="1" w:tentative="0">
      <w:start w:val="1"/>
      <w:numFmt w:val="decimal"/>
      <w:lvlText w:val="(%2)"/>
      <w:lvlJc w:val="left"/>
      <w:pPr>
        <w:ind w:left="840" w:hanging="420"/>
      </w:pPr>
      <w:rPr>
        <w:rFonts w:hint="default"/>
      </w:r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
    <w:nsid w:val="1BCC2646"/>
    <w:multiLevelType w:val="multilevel"/>
    <w:tmpl w:val="1BCC2646"/>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1BFD616A"/>
    <w:multiLevelType w:val="multilevel"/>
    <w:tmpl w:val="1BFD616A"/>
    <w:lvl w:ilvl="0" w:tentative="0">
      <w:start w:val="1"/>
      <w:numFmt w:val="decimal"/>
      <w:lvlText w:val="%1)"/>
      <w:lvlJc w:val="left"/>
      <w:pPr>
        <w:ind w:left="720" w:hanging="720"/>
      </w:pPr>
      <w:rPr>
        <w:rFonts w:hint="default" w:cs="Times New Roman"/>
        <w:color w:val="auto"/>
      </w:rPr>
    </w:lvl>
    <w:lvl w:ilvl="1" w:tentative="0">
      <w:start w:val="1"/>
      <w:numFmt w:val="lowerLetter"/>
      <w:lvlText w:val="%2)"/>
      <w:lvlJc w:val="left"/>
      <w:pPr>
        <w:ind w:left="1470" w:hanging="420"/>
      </w:pPr>
    </w:lvl>
    <w:lvl w:ilvl="2" w:tentative="0">
      <w:start w:val="1"/>
      <w:numFmt w:val="lowerRoman"/>
      <w:lvlText w:val="%3."/>
      <w:lvlJc w:val="right"/>
      <w:pPr>
        <w:ind w:left="1890" w:hanging="420"/>
      </w:pPr>
    </w:lvl>
    <w:lvl w:ilvl="3" w:tentative="0">
      <w:start w:val="1"/>
      <w:numFmt w:val="decimal"/>
      <w:lvlText w:val="%4."/>
      <w:lvlJc w:val="left"/>
      <w:pPr>
        <w:ind w:left="2310" w:hanging="420"/>
      </w:pPr>
    </w:lvl>
    <w:lvl w:ilvl="4" w:tentative="0">
      <w:start w:val="1"/>
      <w:numFmt w:val="lowerLetter"/>
      <w:lvlText w:val="%5)"/>
      <w:lvlJc w:val="left"/>
      <w:pPr>
        <w:ind w:left="2730" w:hanging="420"/>
      </w:pPr>
    </w:lvl>
    <w:lvl w:ilvl="5" w:tentative="0">
      <w:start w:val="1"/>
      <w:numFmt w:val="lowerRoman"/>
      <w:lvlText w:val="%6."/>
      <w:lvlJc w:val="right"/>
      <w:pPr>
        <w:ind w:left="3150" w:hanging="420"/>
      </w:pPr>
    </w:lvl>
    <w:lvl w:ilvl="6" w:tentative="0">
      <w:start w:val="1"/>
      <w:numFmt w:val="decimal"/>
      <w:lvlText w:val="%7."/>
      <w:lvlJc w:val="left"/>
      <w:pPr>
        <w:ind w:left="3570" w:hanging="420"/>
      </w:pPr>
    </w:lvl>
    <w:lvl w:ilvl="7" w:tentative="0">
      <w:start w:val="1"/>
      <w:numFmt w:val="lowerLetter"/>
      <w:lvlText w:val="%8)"/>
      <w:lvlJc w:val="left"/>
      <w:pPr>
        <w:ind w:left="3990" w:hanging="420"/>
      </w:pPr>
    </w:lvl>
    <w:lvl w:ilvl="8" w:tentative="0">
      <w:start w:val="1"/>
      <w:numFmt w:val="lowerRoman"/>
      <w:lvlText w:val="%9."/>
      <w:lvlJc w:val="right"/>
      <w:pPr>
        <w:ind w:left="4410" w:hanging="420"/>
      </w:pPr>
    </w:lvl>
  </w:abstractNum>
  <w:abstractNum w:abstractNumId="5">
    <w:nsid w:val="1E2C3E4D"/>
    <w:multiLevelType w:val="multilevel"/>
    <w:tmpl w:val="1E2C3E4D"/>
    <w:lvl w:ilvl="0" w:tentative="0">
      <w:start w:val="1"/>
      <w:numFmt w:val="decimal"/>
      <w:lvlText w:val="%1)"/>
      <w:lvlJc w:val="left"/>
      <w:pPr>
        <w:ind w:left="900" w:hanging="420"/>
      </w:pPr>
      <w:rPr>
        <w:rFonts w:cs="Times New Roman"/>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
    <w:nsid w:val="20797120"/>
    <w:multiLevelType w:val="multilevel"/>
    <w:tmpl w:val="20797120"/>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250B543D"/>
    <w:multiLevelType w:val="multilevel"/>
    <w:tmpl w:val="250B543D"/>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28B26CA6"/>
    <w:multiLevelType w:val="multilevel"/>
    <w:tmpl w:val="28B26CA6"/>
    <w:lvl w:ilvl="0" w:tentative="0">
      <w:start w:val="1"/>
      <w:numFmt w:val="japaneseCounting"/>
      <w:lvlText w:val="%1、"/>
      <w:lvlJc w:val="left"/>
      <w:pPr>
        <w:ind w:left="984" w:hanging="504"/>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9">
    <w:nsid w:val="378106AD"/>
    <w:multiLevelType w:val="multilevel"/>
    <w:tmpl w:val="378106AD"/>
    <w:lvl w:ilvl="0" w:tentative="0">
      <w:start w:val="1"/>
      <w:numFmt w:val="decimal"/>
      <w:lvlText w:val="%1)"/>
      <w:lvlJc w:val="left"/>
      <w:pPr>
        <w:ind w:left="1320" w:hanging="420"/>
      </w:pPr>
      <w:rPr>
        <w:rFonts w:cs="Times New Roman"/>
      </w:rPr>
    </w:lvl>
    <w:lvl w:ilvl="1" w:tentative="0">
      <w:start w:val="1"/>
      <w:numFmt w:val="lowerLetter"/>
      <w:lvlText w:val="%2)"/>
      <w:lvlJc w:val="left"/>
      <w:pPr>
        <w:ind w:left="1740" w:hanging="420"/>
      </w:pPr>
    </w:lvl>
    <w:lvl w:ilvl="2" w:tentative="0">
      <w:start w:val="1"/>
      <w:numFmt w:val="lowerRoman"/>
      <w:lvlText w:val="%3."/>
      <w:lvlJc w:val="right"/>
      <w:pPr>
        <w:ind w:left="2160" w:hanging="420"/>
      </w:pPr>
    </w:lvl>
    <w:lvl w:ilvl="3" w:tentative="0">
      <w:start w:val="1"/>
      <w:numFmt w:val="decimal"/>
      <w:lvlText w:val="%4."/>
      <w:lvlJc w:val="left"/>
      <w:pPr>
        <w:ind w:left="2580" w:hanging="420"/>
      </w:pPr>
    </w:lvl>
    <w:lvl w:ilvl="4" w:tentative="0">
      <w:start w:val="1"/>
      <w:numFmt w:val="lowerLetter"/>
      <w:lvlText w:val="%5)"/>
      <w:lvlJc w:val="left"/>
      <w:pPr>
        <w:ind w:left="3000" w:hanging="420"/>
      </w:pPr>
    </w:lvl>
    <w:lvl w:ilvl="5" w:tentative="0">
      <w:start w:val="1"/>
      <w:numFmt w:val="lowerRoman"/>
      <w:lvlText w:val="%6."/>
      <w:lvlJc w:val="right"/>
      <w:pPr>
        <w:ind w:left="3420" w:hanging="420"/>
      </w:pPr>
    </w:lvl>
    <w:lvl w:ilvl="6" w:tentative="0">
      <w:start w:val="1"/>
      <w:numFmt w:val="decimal"/>
      <w:lvlText w:val="%7."/>
      <w:lvlJc w:val="left"/>
      <w:pPr>
        <w:ind w:left="3840" w:hanging="420"/>
      </w:pPr>
    </w:lvl>
    <w:lvl w:ilvl="7" w:tentative="0">
      <w:start w:val="1"/>
      <w:numFmt w:val="lowerLetter"/>
      <w:lvlText w:val="%8)"/>
      <w:lvlJc w:val="left"/>
      <w:pPr>
        <w:ind w:left="4260" w:hanging="420"/>
      </w:pPr>
    </w:lvl>
    <w:lvl w:ilvl="8" w:tentative="0">
      <w:start w:val="1"/>
      <w:numFmt w:val="lowerRoman"/>
      <w:lvlText w:val="%9."/>
      <w:lvlJc w:val="right"/>
      <w:pPr>
        <w:ind w:left="4680" w:hanging="420"/>
      </w:pPr>
    </w:lvl>
  </w:abstractNum>
  <w:abstractNum w:abstractNumId="10">
    <w:nsid w:val="54FC1AA4"/>
    <w:multiLevelType w:val="multilevel"/>
    <w:tmpl w:val="54FC1AA4"/>
    <w:lvl w:ilvl="0" w:tentative="0">
      <w:start w:val="1"/>
      <w:numFmt w:val="decimal"/>
      <w:lvlText w:val="%1."/>
      <w:lvlJc w:val="left"/>
      <w:pPr>
        <w:ind w:left="798" w:hanging="360"/>
      </w:pPr>
      <w:rPr>
        <w:rFonts w:hint="default"/>
      </w:rPr>
    </w:lvl>
    <w:lvl w:ilvl="1" w:tentative="0">
      <w:start w:val="1"/>
      <w:numFmt w:val="lowerLetter"/>
      <w:lvlText w:val="%2)"/>
      <w:lvlJc w:val="left"/>
      <w:pPr>
        <w:ind w:left="1278" w:hanging="420"/>
      </w:pPr>
    </w:lvl>
    <w:lvl w:ilvl="2" w:tentative="0">
      <w:start w:val="1"/>
      <w:numFmt w:val="lowerRoman"/>
      <w:lvlText w:val="%3."/>
      <w:lvlJc w:val="right"/>
      <w:pPr>
        <w:ind w:left="1698" w:hanging="420"/>
      </w:pPr>
    </w:lvl>
    <w:lvl w:ilvl="3" w:tentative="0">
      <w:start w:val="1"/>
      <w:numFmt w:val="decimal"/>
      <w:lvlText w:val="%4."/>
      <w:lvlJc w:val="left"/>
      <w:pPr>
        <w:ind w:left="2118" w:hanging="420"/>
      </w:pPr>
    </w:lvl>
    <w:lvl w:ilvl="4" w:tentative="0">
      <w:start w:val="1"/>
      <w:numFmt w:val="lowerLetter"/>
      <w:lvlText w:val="%5)"/>
      <w:lvlJc w:val="left"/>
      <w:pPr>
        <w:ind w:left="2538" w:hanging="420"/>
      </w:pPr>
    </w:lvl>
    <w:lvl w:ilvl="5" w:tentative="0">
      <w:start w:val="1"/>
      <w:numFmt w:val="lowerRoman"/>
      <w:lvlText w:val="%6."/>
      <w:lvlJc w:val="right"/>
      <w:pPr>
        <w:ind w:left="2958" w:hanging="420"/>
      </w:pPr>
    </w:lvl>
    <w:lvl w:ilvl="6" w:tentative="0">
      <w:start w:val="1"/>
      <w:numFmt w:val="decimal"/>
      <w:lvlText w:val="%7."/>
      <w:lvlJc w:val="left"/>
      <w:pPr>
        <w:ind w:left="3378" w:hanging="420"/>
      </w:pPr>
    </w:lvl>
    <w:lvl w:ilvl="7" w:tentative="0">
      <w:start w:val="1"/>
      <w:numFmt w:val="lowerLetter"/>
      <w:lvlText w:val="%8)"/>
      <w:lvlJc w:val="left"/>
      <w:pPr>
        <w:ind w:left="3798" w:hanging="420"/>
      </w:pPr>
    </w:lvl>
    <w:lvl w:ilvl="8" w:tentative="0">
      <w:start w:val="1"/>
      <w:numFmt w:val="lowerRoman"/>
      <w:lvlText w:val="%9."/>
      <w:lvlJc w:val="right"/>
      <w:pPr>
        <w:ind w:left="4218" w:hanging="420"/>
      </w:pPr>
    </w:lvl>
  </w:abstractNum>
  <w:abstractNum w:abstractNumId="11">
    <w:nsid w:val="6AD11727"/>
    <w:multiLevelType w:val="multilevel"/>
    <w:tmpl w:val="6AD11727"/>
    <w:lvl w:ilvl="0" w:tentative="0">
      <w:start w:val="1"/>
      <w:numFmt w:val="decimal"/>
      <w:lvlText w:val="(%1)"/>
      <w:lvlJc w:val="left"/>
      <w:pPr>
        <w:ind w:left="900" w:hanging="4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2">
    <w:nsid w:val="6E6F6107"/>
    <w:multiLevelType w:val="multilevel"/>
    <w:tmpl w:val="6E6F6107"/>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suff w:val="nothing"/>
      <w:lvlText w:val="%1%2　"/>
      <w:lvlJc w:val="left"/>
      <w:pPr>
        <w:ind w:left="180" w:firstLine="0"/>
      </w:pPr>
      <w:rPr>
        <w:rFonts w:hint="eastAsia" w:ascii="黑体" w:hAnsi="Times New Roman" w:eastAsia="黑体"/>
        <w:b w:val="0"/>
        <w:i w:val="0"/>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3">
    <w:nsid w:val="6FFA191D"/>
    <w:multiLevelType w:val="multilevel"/>
    <w:tmpl w:val="6FFA191D"/>
    <w:lvl w:ilvl="0" w:tentative="0">
      <w:start w:val="1"/>
      <w:numFmt w:val="decimal"/>
      <w:lvlText w:val="(%1)"/>
      <w:lvlJc w:val="left"/>
      <w:pPr>
        <w:ind w:left="1192" w:hanging="720"/>
      </w:pPr>
      <w:rPr>
        <w:rFonts w:hint="default"/>
      </w:rPr>
    </w:lvl>
    <w:lvl w:ilvl="1" w:tentative="0">
      <w:start w:val="1"/>
      <w:numFmt w:val="lowerLetter"/>
      <w:lvlText w:val="%2)"/>
      <w:lvlJc w:val="left"/>
      <w:pPr>
        <w:ind w:left="1312" w:hanging="420"/>
      </w:pPr>
    </w:lvl>
    <w:lvl w:ilvl="2" w:tentative="0">
      <w:start w:val="1"/>
      <w:numFmt w:val="lowerRoman"/>
      <w:lvlText w:val="%3."/>
      <w:lvlJc w:val="right"/>
      <w:pPr>
        <w:ind w:left="1732" w:hanging="420"/>
      </w:pPr>
    </w:lvl>
    <w:lvl w:ilvl="3" w:tentative="0">
      <w:start w:val="1"/>
      <w:numFmt w:val="decimal"/>
      <w:lvlText w:val="%4."/>
      <w:lvlJc w:val="left"/>
      <w:pPr>
        <w:ind w:left="2152" w:hanging="420"/>
      </w:pPr>
    </w:lvl>
    <w:lvl w:ilvl="4" w:tentative="0">
      <w:start w:val="1"/>
      <w:numFmt w:val="lowerLetter"/>
      <w:lvlText w:val="%5)"/>
      <w:lvlJc w:val="left"/>
      <w:pPr>
        <w:ind w:left="2572" w:hanging="420"/>
      </w:pPr>
    </w:lvl>
    <w:lvl w:ilvl="5" w:tentative="0">
      <w:start w:val="1"/>
      <w:numFmt w:val="lowerRoman"/>
      <w:lvlText w:val="%6."/>
      <w:lvlJc w:val="right"/>
      <w:pPr>
        <w:ind w:left="2992" w:hanging="420"/>
      </w:pPr>
    </w:lvl>
    <w:lvl w:ilvl="6" w:tentative="0">
      <w:start w:val="1"/>
      <w:numFmt w:val="decimal"/>
      <w:lvlText w:val="%7."/>
      <w:lvlJc w:val="left"/>
      <w:pPr>
        <w:ind w:left="3412" w:hanging="420"/>
      </w:pPr>
    </w:lvl>
    <w:lvl w:ilvl="7" w:tentative="0">
      <w:start w:val="1"/>
      <w:numFmt w:val="lowerLetter"/>
      <w:lvlText w:val="%8)"/>
      <w:lvlJc w:val="left"/>
      <w:pPr>
        <w:ind w:left="3832" w:hanging="420"/>
      </w:pPr>
    </w:lvl>
    <w:lvl w:ilvl="8" w:tentative="0">
      <w:start w:val="1"/>
      <w:numFmt w:val="lowerRoman"/>
      <w:lvlText w:val="%9."/>
      <w:lvlJc w:val="right"/>
      <w:pPr>
        <w:ind w:left="4252" w:hanging="420"/>
      </w:pPr>
    </w:lvl>
  </w:abstractNum>
  <w:num w:numId="1">
    <w:abstractNumId w:val="8"/>
  </w:num>
  <w:num w:numId="2">
    <w:abstractNumId w:val="10"/>
  </w:num>
  <w:num w:numId="3">
    <w:abstractNumId w:val="11"/>
  </w:num>
  <w:num w:numId="4">
    <w:abstractNumId w:val="5"/>
  </w:num>
  <w:num w:numId="5">
    <w:abstractNumId w:val="7"/>
  </w:num>
  <w:num w:numId="6">
    <w:abstractNumId w:val="9"/>
  </w:num>
  <w:num w:numId="7">
    <w:abstractNumId w:val="4"/>
  </w:num>
  <w:num w:numId="8">
    <w:abstractNumId w:val="6"/>
  </w:num>
  <w:num w:numId="9">
    <w:abstractNumId w:val="0"/>
  </w:num>
  <w:num w:numId="10">
    <w:abstractNumId w:val="3"/>
  </w:num>
  <w:num w:numId="11">
    <w:abstractNumId w:val="2"/>
  </w:num>
  <w:num w:numId="12">
    <w:abstractNumId w:val="13"/>
  </w:num>
  <w:num w:numId="13">
    <w:abstractNumId w:val="12"/>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HorizontalSpacing w:val="189"/>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YTU4NzM5YTBmNjg2MTYzZTdhYmY3NWJiYTIxY2YxMTgifQ=="/>
  </w:docVars>
  <w:rsids>
    <w:rsidRoot w:val="00172A27"/>
    <w:rsid w:val="00000629"/>
    <w:rsid w:val="00001F23"/>
    <w:rsid w:val="00002C2E"/>
    <w:rsid w:val="00005108"/>
    <w:rsid w:val="000059E1"/>
    <w:rsid w:val="00006FF0"/>
    <w:rsid w:val="000106AE"/>
    <w:rsid w:val="00010764"/>
    <w:rsid w:val="00011456"/>
    <w:rsid w:val="00011EC4"/>
    <w:rsid w:val="000120D7"/>
    <w:rsid w:val="000139B5"/>
    <w:rsid w:val="000141F0"/>
    <w:rsid w:val="00014819"/>
    <w:rsid w:val="00014A3B"/>
    <w:rsid w:val="00015095"/>
    <w:rsid w:val="000152E7"/>
    <w:rsid w:val="00015FA1"/>
    <w:rsid w:val="00020E6A"/>
    <w:rsid w:val="000210A2"/>
    <w:rsid w:val="000210B8"/>
    <w:rsid w:val="00023502"/>
    <w:rsid w:val="000251A0"/>
    <w:rsid w:val="000258ED"/>
    <w:rsid w:val="000317E1"/>
    <w:rsid w:val="000356FC"/>
    <w:rsid w:val="000407A9"/>
    <w:rsid w:val="000407DE"/>
    <w:rsid w:val="00042123"/>
    <w:rsid w:val="00046788"/>
    <w:rsid w:val="000511EF"/>
    <w:rsid w:val="000522BD"/>
    <w:rsid w:val="000527D2"/>
    <w:rsid w:val="00055370"/>
    <w:rsid w:val="00055424"/>
    <w:rsid w:val="000564F8"/>
    <w:rsid w:val="000566AE"/>
    <w:rsid w:val="00057AAC"/>
    <w:rsid w:val="000613AA"/>
    <w:rsid w:val="00061571"/>
    <w:rsid w:val="000625F1"/>
    <w:rsid w:val="000639B0"/>
    <w:rsid w:val="000651C5"/>
    <w:rsid w:val="000658DC"/>
    <w:rsid w:val="000701C0"/>
    <w:rsid w:val="00075631"/>
    <w:rsid w:val="0007745C"/>
    <w:rsid w:val="00077E3C"/>
    <w:rsid w:val="000808BD"/>
    <w:rsid w:val="00081B28"/>
    <w:rsid w:val="000911FA"/>
    <w:rsid w:val="00092640"/>
    <w:rsid w:val="000932A6"/>
    <w:rsid w:val="000955DF"/>
    <w:rsid w:val="0009572C"/>
    <w:rsid w:val="000A1D0F"/>
    <w:rsid w:val="000A52BC"/>
    <w:rsid w:val="000A6D24"/>
    <w:rsid w:val="000B48A6"/>
    <w:rsid w:val="000B7688"/>
    <w:rsid w:val="000C2988"/>
    <w:rsid w:val="000C3AD1"/>
    <w:rsid w:val="000C5DF2"/>
    <w:rsid w:val="000C785B"/>
    <w:rsid w:val="000D1FCF"/>
    <w:rsid w:val="000D49DB"/>
    <w:rsid w:val="000D77EA"/>
    <w:rsid w:val="000D7BEE"/>
    <w:rsid w:val="000E0A63"/>
    <w:rsid w:val="000E47A8"/>
    <w:rsid w:val="000E5F9E"/>
    <w:rsid w:val="000E6627"/>
    <w:rsid w:val="000E6A18"/>
    <w:rsid w:val="000E6CFC"/>
    <w:rsid w:val="000F2322"/>
    <w:rsid w:val="000F2871"/>
    <w:rsid w:val="000F2AD6"/>
    <w:rsid w:val="000F63AA"/>
    <w:rsid w:val="00100173"/>
    <w:rsid w:val="00100D9B"/>
    <w:rsid w:val="0010281E"/>
    <w:rsid w:val="001037FF"/>
    <w:rsid w:val="001044BC"/>
    <w:rsid w:val="00107475"/>
    <w:rsid w:val="001102D6"/>
    <w:rsid w:val="00111D3D"/>
    <w:rsid w:val="0011202E"/>
    <w:rsid w:val="001146FB"/>
    <w:rsid w:val="001204B6"/>
    <w:rsid w:val="0012217A"/>
    <w:rsid w:val="0013094F"/>
    <w:rsid w:val="00130C30"/>
    <w:rsid w:val="00133E01"/>
    <w:rsid w:val="0013478E"/>
    <w:rsid w:val="00137919"/>
    <w:rsid w:val="00140205"/>
    <w:rsid w:val="00140401"/>
    <w:rsid w:val="00142261"/>
    <w:rsid w:val="0014628E"/>
    <w:rsid w:val="00147CAB"/>
    <w:rsid w:val="00151212"/>
    <w:rsid w:val="00152F16"/>
    <w:rsid w:val="00154155"/>
    <w:rsid w:val="00157203"/>
    <w:rsid w:val="00160697"/>
    <w:rsid w:val="00160FC7"/>
    <w:rsid w:val="0016362B"/>
    <w:rsid w:val="00164514"/>
    <w:rsid w:val="00165FD7"/>
    <w:rsid w:val="00167D2D"/>
    <w:rsid w:val="00170113"/>
    <w:rsid w:val="00171321"/>
    <w:rsid w:val="00172A27"/>
    <w:rsid w:val="00176DB6"/>
    <w:rsid w:val="00176DD9"/>
    <w:rsid w:val="00183032"/>
    <w:rsid w:val="0018355C"/>
    <w:rsid w:val="00184374"/>
    <w:rsid w:val="00185B9E"/>
    <w:rsid w:val="00186E36"/>
    <w:rsid w:val="00186E8B"/>
    <w:rsid w:val="00190961"/>
    <w:rsid w:val="00191042"/>
    <w:rsid w:val="001914A5"/>
    <w:rsid w:val="00192FDB"/>
    <w:rsid w:val="00195357"/>
    <w:rsid w:val="0019642C"/>
    <w:rsid w:val="001A24E9"/>
    <w:rsid w:val="001A3C8F"/>
    <w:rsid w:val="001A4838"/>
    <w:rsid w:val="001A4EC8"/>
    <w:rsid w:val="001A50BF"/>
    <w:rsid w:val="001B1C8D"/>
    <w:rsid w:val="001B2A68"/>
    <w:rsid w:val="001B2B85"/>
    <w:rsid w:val="001B4C42"/>
    <w:rsid w:val="001B4F35"/>
    <w:rsid w:val="001B6E8B"/>
    <w:rsid w:val="001B7F53"/>
    <w:rsid w:val="001C03B3"/>
    <w:rsid w:val="001C1CFF"/>
    <w:rsid w:val="001C4AE8"/>
    <w:rsid w:val="001D0A77"/>
    <w:rsid w:val="001D0DC0"/>
    <w:rsid w:val="001D46CE"/>
    <w:rsid w:val="001D651F"/>
    <w:rsid w:val="001E181B"/>
    <w:rsid w:val="001E78B6"/>
    <w:rsid w:val="001F0858"/>
    <w:rsid w:val="001F0EDA"/>
    <w:rsid w:val="001F0F3C"/>
    <w:rsid w:val="001F399C"/>
    <w:rsid w:val="001F4A53"/>
    <w:rsid w:val="001F6C31"/>
    <w:rsid w:val="0020001A"/>
    <w:rsid w:val="0020166E"/>
    <w:rsid w:val="00201FCC"/>
    <w:rsid w:val="002038B5"/>
    <w:rsid w:val="00204000"/>
    <w:rsid w:val="00204839"/>
    <w:rsid w:val="00207A6D"/>
    <w:rsid w:val="00212192"/>
    <w:rsid w:val="00212240"/>
    <w:rsid w:val="00215A18"/>
    <w:rsid w:val="00216C68"/>
    <w:rsid w:val="00217692"/>
    <w:rsid w:val="002222BD"/>
    <w:rsid w:val="002224E0"/>
    <w:rsid w:val="0022260C"/>
    <w:rsid w:val="002256D5"/>
    <w:rsid w:val="00226920"/>
    <w:rsid w:val="00226A73"/>
    <w:rsid w:val="00227189"/>
    <w:rsid w:val="00227656"/>
    <w:rsid w:val="002303DE"/>
    <w:rsid w:val="0023569E"/>
    <w:rsid w:val="00235793"/>
    <w:rsid w:val="00235C3F"/>
    <w:rsid w:val="0023795D"/>
    <w:rsid w:val="00243A85"/>
    <w:rsid w:val="00243D00"/>
    <w:rsid w:val="00244497"/>
    <w:rsid w:val="00244F05"/>
    <w:rsid w:val="00245E30"/>
    <w:rsid w:val="00247005"/>
    <w:rsid w:val="0024709B"/>
    <w:rsid w:val="00247D5A"/>
    <w:rsid w:val="0025062E"/>
    <w:rsid w:val="00251C2E"/>
    <w:rsid w:val="002528DF"/>
    <w:rsid w:val="0025349C"/>
    <w:rsid w:val="00254DEF"/>
    <w:rsid w:val="00256631"/>
    <w:rsid w:val="00260934"/>
    <w:rsid w:val="00260CB6"/>
    <w:rsid w:val="002617C4"/>
    <w:rsid w:val="0026224F"/>
    <w:rsid w:val="002623CE"/>
    <w:rsid w:val="00274925"/>
    <w:rsid w:val="00275BE8"/>
    <w:rsid w:val="002801C5"/>
    <w:rsid w:val="00280FA5"/>
    <w:rsid w:val="00281993"/>
    <w:rsid w:val="00283569"/>
    <w:rsid w:val="00284446"/>
    <w:rsid w:val="0029353A"/>
    <w:rsid w:val="00295BDF"/>
    <w:rsid w:val="00297AE7"/>
    <w:rsid w:val="002A2982"/>
    <w:rsid w:val="002A4DEC"/>
    <w:rsid w:val="002A594A"/>
    <w:rsid w:val="002A5C77"/>
    <w:rsid w:val="002B0E3F"/>
    <w:rsid w:val="002B1327"/>
    <w:rsid w:val="002B143A"/>
    <w:rsid w:val="002B4E98"/>
    <w:rsid w:val="002B600E"/>
    <w:rsid w:val="002B6F69"/>
    <w:rsid w:val="002C1B6B"/>
    <w:rsid w:val="002C490D"/>
    <w:rsid w:val="002C54A2"/>
    <w:rsid w:val="002D3CF9"/>
    <w:rsid w:val="002D5750"/>
    <w:rsid w:val="002E44EE"/>
    <w:rsid w:val="002E48AE"/>
    <w:rsid w:val="002E5822"/>
    <w:rsid w:val="002E5ECF"/>
    <w:rsid w:val="002F09CE"/>
    <w:rsid w:val="002F2422"/>
    <w:rsid w:val="003042A9"/>
    <w:rsid w:val="00305D6A"/>
    <w:rsid w:val="00306621"/>
    <w:rsid w:val="00307577"/>
    <w:rsid w:val="00322E6F"/>
    <w:rsid w:val="003244CC"/>
    <w:rsid w:val="00325845"/>
    <w:rsid w:val="00327039"/>
    <w:rsid w:val="003340D0"/>
    <w:rsid w:val="003342A2"/>
    <w:rsid w:val="00337FB7"/>
    <w:rsid w:val="003446CB"/>
    <w:rsid w:val="00345295"/>
    <w:rsid w:val="003469EB"/>
    <w:rsid w:val="00346B19"/>
    <w:rsid w:val="00351071"/>
    <w:rsid w:val="00351FC6"/>
    <w:rsid w:val="003535A1"/>
    <w:rsid w:val="00353627"/>
    <w:rsid w:val="00353ADC"/>
    <w:rsid w:val="0036102A"/>
    <w:rsid w:val="00361BFE"/>
    <w:rsid w:val="00363E87"/>
    <w:rsid w:val="00367F9C"/>
    <w:rsid w:val="00371387"/>
    <w:rsid w:val="00372055"/>
    <w:rsid w:val="003761E5"/>
    <w:rsid w:val="00376318"/>
    <w:rsid w:val="003768BE"/>
    <w:rsid w:val="00380C7B"/>
    <w:rsid w:val="00381B03"/>
    <w:rsid w:val="0038222A"/>
    <w:rsid w:val="00382522"/>
    <w:rsid w:val="00382637"/>
    <w:rsid w:val="00382A60"/>
    <w:rsid w:val="003857D2"/>
    <w:rsid w:val="00386158"/>
    <w:rsid w:val="0038738B"/>
    <w:rsid w:val="00387844"/>
    <w:rsid w:val="00390AA8"/>
    <w:rsid w:val="00392FB8"/>
    <w:rsid w:val="003947AB"/>
    <w:rsid w:val="0039573C"/>
    <w:rsid w:val="00395F7B"/>
    <w:rsid w:val="00397160"/>
    <w:rsid w:val="00397E15"/>
    <w:rsid w:val="003A3FFA"/>
    <w:rsid w:val="003B078E"/>
    <w:rsid w:val="003B2E68"/>
    <w:rsid w:val="003B3665"/>
    <w:rsid w:val="003B4419"/>
    <w:rsid w:val="003B4F83"/>
    <w:rsid w:val="003B6CEE"/>
    <w:rsid w:val="003C063E"/>
    <w:rsid w:val="003C0B3F"/>
    <w:rsid w:val="003C0EF5"/>
    <w:rsid w:val="003C4CF9"/>
    <w:rsid w:val="003C5206"/>
    <w:rsid w:val="003C569B"/>
    <w:rsid w:val="003D0AE3"/>
    <w:rsid w:val="003D2703"/>
    <w:rsid w:val="003D27EF"/>
    <w:rsid w:val="003D4F5F"/>
    <w:rsid w:val="003E0B01"/>
    <w:rsid w:val="003E1A52"/>
    <w:rsid w:val="003E2BD0"/>
    <w:rsid w:val="003E2C32"/>
    <w:rsid w:val="003E42AF"/>
    <w:rsid w:val="003E5627"/>
    <w:rsid w:val="003F12B1"/>
    <w:rsid w:val="003F35C2"/>
    <w:rsid w:val="003F6B57"/>
    <w:rsid w:val="004010B8"/>
    <w:rsid w:val="004028F8"/>
    <w:rsid w:val="00403DDC"/>
    <w:rsid w:val="0040408B"/>
    <w:rsid w:val="004051AF"/>
    <w:rsid w:val="0041186F"/>
    <w:rsid w:val="0041454A"/>
    <w:rsid w:val="00415A80"/>
    <w:rsid w:val="004205F3"/>
    <w:rsid w:val="00421078"/>
    <w:rsid w:val="00422C42"/>
    <w:rsid w:val="004234A4"/>
    <w:rsid w:val="00423877"/>
    <w:rsid w:val="004242ED"/>
    <w:rsid w:val="0042575C"/>
    <w:rsid w:val="00425BFF"/>
    <w:rsid w:val="0043018A"/>
    <w:rsid w:val="00435709"/>
    <w:rsid w:val="00436185"/>
    <w:rsid w:val="00436E6D"/>
    <w:rsid w:val="00437639"/>
    <w:rsid w:val="004411D3"/>
    <w:rsid w:val="00441B7D"/>
    <w:rsid w:val="004420B1"/>
    <w:rsid w:val="00443576"/>
    <w:rsid w:val="004452FC"/>
    <w:rsid w:val="00445A7E"/>
    <w:rsid w:val="00446FA2"/>
    <w:rsid w:val="00452313"/>
    <w:rsid w:val="0045332C"/>
    <w:rsid w:val="00454523"/>
    <w:rsid w:val="00455804"/>
    <w:rsid w:val="00461000"/>
    <w:rsid w:val="00463922"/>
    <w:rsid w:val="00463A0F"/>
    <w:rsid w:val="00466B35"/>
    <w:rsid w:val="00467E25"/>
    <w:rsid w:val="00471EBB"/>
    <w:rsid w:val="00471F98"/>
    <w:rsid w:val="00472000"/>
    <w:rsid w:val="0047216F"/>
    <w:rsid w:val="00472D54"/>
    <w:rsid w:val="00474651"/>
    <w:rsid w:val="0047724B"/>
    <w:rsid w:val="004808DF"/>
    <w:rsid w:val="00482C21"/>
    <w:rsid w:val="00483739"/>
    <w:rsid w:val="00485676"/>
    <w:rsid w:val="00485B89"/>
    <w:rsid w:val="00487F02"/>
    <w:rsid w:val="00494BA4"/>
    <w:rsid w:val="00497D9C"/>
    <w:rsid w:val="004A1288"/>
    <w:rsid w:val="004A2DB4"/>
    <w:rsid w:val="004A441C"/>
    <w:rsid w:val="004B299A"/>
    <w:rsid w:val="004B59D7"/>
    <w:rsid w:val="004B699A"/>
    <w:rsid w:val="004C09B7"/>
    <w:rsid w:val="004C34C3"/>
    <w:rsid w:val="004C4437"/>
    <w:rsid w:val="004D235F"/>
    <w:rsid w:val="004D5ADA"/>
    <w:rsid w:val="004D5D40"/>
    <w:rsid w:val="004E7420"/>
    <w:rsid w:val="004F1569"/>
    <w:rsid w:val="004F28CA"/>
    <w:rsid w:val="004F374C"/>
    <w:rsid w:val="004F5951"/>
    <w:rsid w:val="004F63B7"/>
    <w:rsid w:val="004F6925"/>
    <w:rsid w:val="004F6D3D"/>
    <w:rsid w:val="004F7344"/>
    <w:rsid w:val="00502E61"/>
    <w:rsid w:val="00507321"/>
    <w:rsid w:val="005108BA"/>
    <w:rsid w:val="005108BF"/>
    <w:rsid w:val="00511DE3"/>
    <w:rsid w:val="00512896"/>
    <w:rsid w:val="00513604"/>
    <w:rsid w:val="00514485"/>
    <w:rsid w:val="0051448D"/>
    <w:rsid w:val="0051624B"/>
    <w:rsid w:val="005168CD"/>
    <w:rsid w:val="00517003"/>
    <w:rsid w:val="00517929"/>
    <w:rsid w:val="005214CB"/>
    <w:rsid w:val="00522A81"/>
    <w:rsid w:val="0052380B"/>
    <w:rsid w:val="005257DB"/>
    <w:rsid w:val="00526FBA"/>
    <w:rsid w:val="00527F0E"/>
    <w:rsid w:val="005412E2"/>
    <w:rsid w:val="00542EFF"/>
    <w:rsid w:val="005469DE"/>
    <w:rsid w:val="0055363C"/>
    <w:rsid w:val="00554FF3"/>
    <w:rsid w:val="005565E9"/>
    <w:rsid w:val="00560DC6"/>
    <w:rsid w:val="00561A8E"/>
    <w:rsid w:val="005638CB"/>
    <w:rsid w:val="00564358"/>
    <w:rsid w:val="005652B5"/>
    <w:rsid w:val="00566AD5"/>
    <w:rsid w:val="00567305"/>
    <w:rsid w:val="005747EC"/>
    <w:rsid w:val="00576488"/>
    <w:rsid w:val="00576959"/>
    <w:rsid w:val="005770AC"/>
    <w:rsid w:val="0058046A"/>
    <w:rsid w:val="005808C6"/>
    <w:rsid w:val="005855EB"/>
    <w:rsid w:val="005930C0"/>
    <w:rsid w:val="005935FE"/>
    <w:rsid w:val="00595A6C"/>
    <w:rsid w:val="005A2460"/>
    <w:rsid w:val="005A3ACD"/>
    <w:rsid w:val="005A3F50"/>
    <w:rsid w:val="005A5530"/>
    <w:rsid w:val="005A6B5A"/>
    <w:rsid w:val="005B2867"/>
    <w:rsid w:val="005B2EA9"/>
    <w:rsid w:val="005B4987"/>
    <w:rsid w:val="005C1B3F"/>
    <w:rsid w:val="005C1D15"/>
    <w:rsid w:val="005C5DEE"/>
    <w:rsid w:val="005D09BD"/>
    <w:rsid w:val="005D0DA6"/>
    <w:rsid w:val="005D1119"/>
    <w:rsid w:val="005D16A0"/>
    <w:rsid w:val="005D2EEB"/>
    <w:rsid w:val="005D5CF3"/>
    <w:rsid w:val="005D7731"/>
    <w:rsid w:val="005D7B6D"/>
    <w:rsid w:val="005E0711"/>
    <w:rsid w:val="005E1A41"/>
    <w:rsid w:val="005E492A"/>
    <w:rsid w:val="005F4298"/>
    <w:rsid w:val="005F691B"/>
    <w:rsid w:val="005F7329"/>
    <w:rsid w:val="00601DB6"/>
    <w:rsid w:val="00612672"/>
    <w:rsid w:val="00616F06"/>
    <w:rsid w:val="00620E65"/>
    <w:rsid w:val="0062195C"/>
    <w:rsid w:val="00623684"/>
    <w:rsid w:val="006266FC"/>
    <w:rsid w:val="00630D03"/>
    <w:rsid w:val="006313AD"/>
    <w:rsid w:val="00633696"/>
    <w:rsid w:val="0063462D"/>
    <w:rsid w:val="00634B4F"/>
    <w:rsid w:val="006354FC"/>
    <w:rsid w:val="00635692"/>
    <w:rsid w:val="00635A8A"/>
    <w:rsid w:val="00641E4F"/>
    <w:rsid w:val="00644AC5"/>
    <w:rsid w:val="00644ADC"/>
    <w:rsid w:val="0064754B"/>
    <w:rsid w:val="00650735"/>
    <w:rsid w:val="00650D99"/>
    <w:rsid w:val="006516F8"/>
    <w:rsid w:val="006517CA"/>
    <w:rsid w:val="006535A7"/>
    <w:rsid w:val="006540FE"/>
    <w:rsid w:val="00656D5E"/>
    <w:rsid w:val="00656F5E"/>
    <w:rsid w:val="00657F44"/>
    <w:rsid w:val="00660DBC"/>
    <w:rsid w:val="006619AF"/>
    <w:rsid w:val="00663FE9"/>
    <w:rsid w:val="00664DE2"/>
    <w:rsid w:val="00665234"/>
    <w:rsid w:val="00665476"/>
    <w:rsid w:val="006656C8"/>
    <w:rsid w:val="00666977"/>
    <w:rsid w:val="00670DDE"/>
    <w:rsid w:val="00677CED"/>
    <w:rsid w:val="0068625B"/>
    <w:rsid w:val="00691791"/>
    <w:rsid w:val="00691E5B"/>
    <w:rsid w:val="00694695"/>
    <w:rsid w:val="00697AEE"/>
    <w:rsid w:val="006A0AA0"/>
    <w:rsid w:val="006A1633"/>
    <w:rsid w:val="006A27AC"/>
    <w:rsid w:val="006A38F5"/>
    <w:rsid w:val="006A416A"/>
    <w:rsid w:val="006A53BD"/>
    <w:rsid w:val="006A6BC9"/>
    <w:rsid w:val="006A76F2"/>
    <w:rsid w:val="006A7D39"/>
    <w:rsid w:val="006B1977"/>
    <w:rsid w:val="006B4BE0"/>
    <w:rsid w:val="006B5302"/>
    <w:rsid w:val="006B594B"/>
    <w:rsid w:val="006B6781"/>
    <w:rsid w:val="006C11A0"/>
    <w:rsid w:val="006C124A"/>
    <w:rsid w:val="006C4386"/>
    <w:rsid w:val="006C49B9"/>
    <w:rsid w:val="006C58A3"/>
    <w:rsid w:val="006C5AF6"/>
    <w:rsid w:val="006C717B"/>
    <w:rsid w:val="006C7916"/>
    <w:rsid w:val="006D005D"/>
    <w:rsid w:val="006D16D9"/>
    <w:rsid w:val="006D2272"/>
    <w:rsid w:val="006D38B0"/>
    <w:rsid w:val="006D58E7"/>
    <w:rsid w:val="006E2B75"/>
    <w:rsid w:val="006E3F1A"/>
    <w:rsid w:val="006E5806"/>
    <w:rsid w:val="006E5F30"/>
    <w:rsid w:val="006E63D7"/>
    <w:rsid w:val="006E7187"/>
    <w:rsid w:val="006F0A82"/>
    <w:rsid w:val="006F2C54"/>
    <w:rsid w:val="006F3DCE"/>
    <w:rsid w:val="006F4721"/>
    <w:rsid w:val="006F62A6"/>
    <w:rsid w:val="006F6DDC"/>
    <w:rsid w:val="006F7275"/>
    <w:rsid w:val="006F7EB5"/>
    <w:rsid w:val="00700CF7"/>
    <w:rsid w:val="00701427"/>
    <w:rsid w:val="007035A1"/>
    <w:rsid w:val="00703730"/>
    <w:rsid w:val="00704320"/>
    <w:rsid w:val="007064CB"/>
    <w:rsid w:val="007073FA"/>
    <w:rsid w:val="00707A66"/>
    <w:rsid w:val="00710693"/>
    <w:rsid w:val="0071144F"/>
    <w:rsid w:val="00713661"/>
    <w:rsid w:val="00713CC1"/>
    <w:rsid w:val="00713F32"/>
    <w:rsid w:val="00717CFD"/>
    <w:rsid w:val="0072026A"/>
    <w:rsid w:val="0072193F"/>
    <w:rsid w:val="00723EEC"/>
    <w:rsid w:val="00730976"/>
    <w:rsid w:val="00731AA6"/>
    <w:rsid w:val="00731FB0"/>
    <w:rsid w:val="00733528"/>
    <w:rsid w:val="00733DBE"/>
    <w:rsid w:val="00735E70"/>
    <w:rsid w:val="00740C4D"/>
    <w:rsid w:val="00742D66"/>
    <w:rsid w:val="0074394E"/>
    <w:rsid w:val="007441EE"/>
    <w:rsid w:val="00744442"/>
    <w:rsid w:val="00750CEB"/>
    <w:rsid w:val="00750CF8"/>
    <w:rsid w:val="007515FA"/>
    <w:rsid w:val="00753C0C"/>
    <w:rsid w:val="007648C6"/>
    <w:rsid w:val="00765E60"/>
    <w:rsid w:val="00767095"/>
    <w:rsid w:val="00770548"/>
    <w:rsid w:val="00770B2A"/>
    <w:rsid w:val="00770DBE"/>
    <w:rsid w:val="007722F1"/>
    <w:rsid w:val="0077406A"/>
    <w:rsid w:val="007754DF"/>
    <w:rsid w:val="007763DD"/>
    <w:rsid w:val="00776892"/>
    <w:rsid w:val="007771A9"/>
    <w:rsid w:val="00784749"/>
    <w:rsid w:val="00784AF4"/>
    <w:rsid w:val="007857FC"/>
    <w:rsid w:val="00786232"/>
    <w:rsid w:val="007935FF"/>
    <w:rsid w:val="00793797"/>
    <w:rsid w:val="007946DB"/>
    <w:rsid w:val="00795A54"/>
    <w:rsid w:val="00795BF2"/>
    <w:rsid w:val="00795DC8"/>
    <w:rsid w:val="00796CDF"/>
    <w:rsid w:val="007A5B0A"/>
    <w:rsid w:val="007A5D33"/>
    <w:rsid w:val="007A5DC0"/>
    <w:rsid w:val="007A670E"/>
    <w:rsid w:val="007B0686"/>
    <w:rsid w:val="007B1286"/>
    <w:rsid w:val="007B32BE"/>
    <w:rsid w:val="007B6C22"/>
    <w:rsid w:val="007B6FD0"/>
    <w:rsid w:val="007C00E6"/>
    <w:rsid w:val="007C1153"/>
    <w:rsid w:val="007C1F27"/>
    <w:rsid w:val="007C34A4"/>
    <w:rsid w:val="007C36E2"/>
    <w:rsid w:val="007C46A2"/>
    <w:rsid w:val="007C6638"/>
    <w:rsid w:val="007C67D5"/>
    <w:rsid w:val="007D2159"/>
    <w:rsid w:val="007D7911"/>
    <w:rsid w:val="007E0B92"/>
    <w:rsid w:val="007E28C5"/>
    <w:rsid w:val="007E3A42"/>
    <w:rsid w:val="007E7820"/>
    <w:rsid w:val="007F0E97"/>
    <w:rsid w:val="007F457E"/>
    <w:rsid w:val="007F46DD"/>
    <w:rsid w:val="007F4791"/>
    <w:rsid w:val="007F6575"/>
    <w:rsid w:val="007F721B"/>
    <w:rsid w:val="007F73E0"/>
    <w:rsid w:val="008021C0"/>
    <w:rsid w:val="00802B7F"/>
    <w:rsid w:val="0080490D"/>
    <w:rsid w:val="00806B23"/>
    <w:rsid w:val="0080773E"/>
    <w:rsid w:val="0081141C"/>
    <w:rsid w:val="00811E7A"/>
    <w:rsid w:val="00821B87"/>
    <w:rsid w:val="008237E7"/>
    <w:rsid w:val="00825CFE"/>
    <w:rsid w:val="00825D77"/>
    <w:rsid w:val="00825EF0"/>
    <w:rsid w:val="00826F68"/>
    <w:rsid w:val="008274E5"/>
    <w:rsid w:val="00831010"/>
    <w:rsid w:val="0083487E"/>
    <w:rsid w:val="008352A2"/>
    <w:rsid w:val="00835D8D"/>
    <w:rsid w:val="00835EE5"/>
    <w:rsid w:val="008404EA"/>
    <w:rsid w:val="00840E8B"/>
    <w:rsid w:val="008429F5"/>
    <w:rsid w:val="00842AC1"/>
    <w:rsid w:val="00843F5E"/>
    <w:rsid w:val="008444CD"/>
    <w:rsid w:val="00844936"/>
    <w:rsid w:val="00846B1A"/>
    <w:rsid w:val="008505FE"/>
    <w:rsid w:val="00850CB7"/>
    <w:rsid w:val="00853543"/>
    <w:rsid w:val="00854631"/>
    <w:rsid w:val="008559A1"/>
    <w:rsid w:val="0086269D"/>
    <w:rsid w:val="00863122"/>
    <w:rsid w:val="00864B54"/>
    <w:rsid w:val="00870D3E"/>
    <w:rsid w:val="008718D4"/>
    <w:rsid w:val="00873835"/>
    <w:rsid w:val="00874F6C"/>
    <w:rsid w:val="00880F12"/>
    <w:rsid w:val="0088213A"/>
    <w:rsid w:val="0088316C"/>
    <w:rsid w:val="00886520"/>
    <w:rsid w:val="00893E95"/>
    <w:rsid w:val="00895FDA"/>
    <w:rsid w:val="008971E5"/>
    <w:rsid w:val="008A0372"/>
    <w:rsid w:val="008A2E27"/>
    <w:rsid w:val="008A6F65"/>
    <w:rsid w:val="008B0491"/>
    <w:rsid w:val="008B326E"/>
    <w:rsid w:val="008B3851"/>
    <w:rsid w:val="008B38A3"/>
    <w:rsid w:val="008B6110"/>
    <w:rsid w:val="008C1081"/>
    <w:rsid w:val="008C2119"/>
    <w:rsid w:val="008C2D91"/>
    <w:rsid w:val="008C45A9"/>
    <w:rsid w:val="008D047A"/>
    <w:rsid w:val="008D10C5"/>
    <w:rsid w:val="008D16F3"/>
    <w:rsid w:val="008D1EF1"/>
    <w:rsid w:val="008D4497"/>
    <w:rsid w:val="008D57EC"/>
    <w:rsid w:val="008D5B35"/>
    <w:rsid w:val="008D7138"/>
    <w:rsid w:val="008D73AA"/>
    <w:rsid w:val="008D7693"/>
    <w:rsid w:val="008E0AF3"/>
    <w:rsid w:val="008E10BF"/>
    <w:rsid w:val="008E57C9"/>
    <w:rsid w:val="008E5D16"/>
    <w:rsid w:val="008F30CE"/>
    <w:rsid w:val="008F351C"/>
    <w:rsid w:val="008F79AD"/>
    <w:rsid w:val="008F7D6D"/>
    <w:rsid w:val="009038F9"/>
    <w:rsid w:val="009041F4"/>
    <w:rsid w:val="009042B1"/>
    <w:rsid w:val="00904382"/>
    <w:rsid w:val="0091122C"/>
    <w:rsid w:val="00912A6B"/>
    <w:rsid w:val="009150AC"/>
    <w:rsid w:val="00917370"/>
    <w:rsid w:val="00922920"/>
    <w:rsid w:val="00927935"/>
    <w:rsid w:val="00927BA8"/>
    <w:rsid w:val="00927BDE"/>
    <w:rsid w:val="00932AF5"/>
    <w:rsid w:val="00935B24"/>
    <w:rsid w:val="009379C5"/>
    <w:rsid w:val="00941B0D"/>
    <w:rsid w:val="009422B7"/>
    <w:rsid w:val="00942A2E"/>
    <w:rsid w:val="00943408"/>
    <w:rsid w:val="00944B80"/>
    <w:rsid w:val="00945ECB"/>
    <w:rsid w:val="009466DB"/>
    <w:rsid w:val="00946EE1"/>
    <w:rsid w:val="00953017"/>
    <w:rsid w:val="009545FD"/>
    <w:rsid w:val="00956881"/>
    <w:rsid w:val="00963163"/>
    <w:rsid w:val="009664F5"/>
    <w:rsid w:val="00967994"/>
    <w:rsid w:val="00971D11"/>
    <w:rsid w:val="00972679"/>
    <w:rsid w:val="009727EA"/>
    <w:rsid w:val="00972DA6"/>
    <w:rsid w:val="00973F22"/>
    <w:rsid w:val="0097493F"/>
    <w:rsid w:val="00974D68"/>
    <w:rsid w:val="00977A23"/>
    <w:rsid w:val="00977C52"/>
    <w:rsid w:val="009833F6"/>
    <w:rsid w:val="00983AD6"/>
    <w:rsid w:val="00983DD7"/>
    <w:rsid w:val="00984361"/>
    <w:rsid w:val="00985EA7"/>
    <w:rsid w:val="00990543"/>
    <w:rsid w:val="00990893"/>
    <w:rsid w:val="009920A6"/>
    <w:rsid w:val="009948A4"/>
    <w:rsid w:val="009958FA"/>
    <w:rsid w:val="00995F46"/>
    <w:rsid w:val="009966DB"/>
    <w:rsid w:val="00996CBC"/>
    <w:rsid w:val="009A11CE"/>
    <w:rsid w:val="009A1431"/>
    <w:rsid w:val="009A1471"/>
    <w:rsid w:val="009A339D"/>
    <w:rsid w:val="009A6C4A"/>
    <w:rsid w:val="009A76BE"/>
    <w:rsid w:val="009A79E4"/>
    <w:rsid w:val="009B17AC"/>
    <w:rsid w:val="009B209D"/>
    <w:rsid w:val="009C1708"/>
    <w:rsid w:val="009C4C43"/>
    <w:rsid w:val="009C583D"/>
    <w:rsid w:val="009C6937"/>
    <w:rsid w:val="009D170A"/>
    <w:rsid w:val="009D2E6A"/>
    <w:rsid w:val="009D5EF8"/>
    <w:rsid w:val="009E1980"/>
    <w:rsid w:val="009E5A05"/>
    <w:rsid w:val="009E636D"/>
    <w:rsid w:val="009E7CB9"/>
    <w:rsid w:val="009F1165"/>
    <w:rsid w:val="009F5353"/>
    <w:rsid w:val="009F5FC4"/>
    <w:rsid w:val="009F7C53"/>
    <w:rsid w:val="00A016BD"/>
    <w:rsid w:val="00A02964"/>
    <w:rsid w:val="00A02F2F"/>
    <w:rsid w:val="00A036D4"/>
    <w:rsid w:val="00A07E34"/>
    <w:rsid w:val="00A10237"/>
    <w:rsid w:val="00A103D2"/>
    <w:rsid w:val="00A12683"/>
    <w:rsid w:val="00A15353"/>
    <w:rsid w:val="00A1796E"/>
    <w:rsid w:val="00A1797E"/>
    <w:rsid w:val="00A17F98"/>
    <w:rsid w:val="00A22F8E"/>
    <w:rsid w:val="00A24947"/>
    <w:rsid w:val="00A252CC"/>
    <w:rsid w:val="00A267A0"/>
    <w:rsid w:val="00A276AB"/>
    <w:rsid w:val="00A30488"/>
    <w:rsid w:val="00A31120"/>
    <w:rsid w:val="00A40860"/>
    <w:rsid w:val="00A41786"/>
    <w:rsid w:val="00A43598"/>
    <w:rsid w:val="00A43CEE"/>
    <w:rsid w:val="00A44DE2"/>
    <w:rsid w:val="00A5069A"/>
    <w:rsid w:val="00A522E0"/>
    <w:rsid w:val="00A54A82"/>
    <w:rsid w:val="00A54DFA"/>
    <w:rsid w:val="00A553EA"/>
    <w:rsid w:val="00A55853"/>
    <w:rsid w:val="00A56078"/>
    <w:rsid w:val="00A60462"/>
    <w:rsid w:val="00A662BB"/>
    <w:rsid w:val="00A67703"/>
    <w:rsid w:val="00A72345"/>
    <w:rsid w:val="00A7241A"/>
    <w:rsid w:val="00A72D6C"/>
    <w:rsid w:val="00A77830"/>
    <w:rsid w:val="00A829D1"/>
    <w:rsid w:val="00A82C81"/>
    <w:rsid w:val="00A8309A"/>
    <w:rsid w:val="00A8413C"/>
    <w:rsid w:val="00A854FA"/>
    <w:rsid w:val="00A939F1"/>
    <w:rsid w:val="00A93E77"/>
    <w:rsid w:val="00A93EBB"/>
    <w:rsid w:val="00A95C32"/>
    <w:rsid w:val="00A962E2"/>
    <w:rsid w:val="00AA4BE8"/>
    <w:rsid w:val="00AA4C7B"/>
    <w:rsid w:val="00AA5899"/>
    <w:rsid w:val="00AB1323"/>
    <w:rsid w:val="00AB290A"/>
    <w:rsid w:val="00AB3A3F"/>
    <w:rsid w:val="00AB3BD1"/>
    <w:rsid w:val="00AB4F6D"/>
    <w:rsid w:val="00AB58C6"/>
    <w:rsid w:val="00AB7068"/>
    <w:rsid w:val="00AB70E1"/>
    <w:rsid w:val="00AB7E53"/>
    <w:rsid w:val="00AC11FF"/>
    <w:rsid w:val="00AC1711"/>
    <w:rsid w:val="00AC29DE"/>
    <w:rsid w:val="00AC4D22"/>
    <w:rsid w:val="00AC66BF"/>
    <w:rsid w:val="00AC76EA"/>
    <w:rsid w:val="00AD43F9"/>
    <w:rsid w:val="00AD5A3D"/>
    <w:rsid w:val="00AD6A9E"/>
    <w:rsid w:val="00AD76A3"/>
    <w:rsid w:val="00AE1584"/>
    <w:rsid w:val="00AE1D3A"/>
    <w:rsid w:val="00AE1E51"/>
    <w:rsid w:val="00AE20BD"/>
    <w:rsid w:val="00AE24F9"/>
    <w:rsid w:val="00AF027A"/>
    <w:rsid w:val="00AF2729"/>
    <w:rsid w:val="00AF5FC1"/>
    <w:rsid w:val="00B01693"/>
    <w:rsid w:val="00B01FF2"/>
    <w:rsid w:val="00B04ADA"/>
    <w:rsid w:val="00B12829"/>
    <w:rsid w:val="00B141B1"/>
    <w:rsid w:val="00B14471"/>
    <w:rsid w:val="00B16C0D"/>
    <w:rsid w:val="00B21A6B"/>
    <w:rsid w:val="00B221C5"/>
    <w:rsid w:val="00B22E91"/>
    <w:rsid w:val="00B25E3D"/>
    <w:rsid w:val="00B3054B"/>
    <w:rsid w:val="00B30877"/>
    <w:rsid w:val="00B31387"/>
    <w:rsid w:val="00B31DB5"/>
    <w:rsid w:val="00B31F97"/>
    <w:rsid w:val="00B32477"/>
    <w:rsid w:val="00B326EB"/>
    <w:rsid w:val="00B331DE"/>
    <w:rsid w:val="00B33863"/>
    <w:rsid w:val="00B41657"/>
    <w:rsid w:val="00B43035"/>
    <w:rsid w:val="00B43543"/>
    <w:rsid w:val="00B43564"/>
    <w:rsid w:val="00B466A5"/>
    <w:rsid w:val="00B5167C"/>
    <w:rsid w:val="00B52597"/>
    <w:rsid w:val="00B52674"/>
    <w:rsid w:val="00B5413A"/>
    <w:rsid w:val="00B54F27"/>
    <w:rsid w:val="00B56A20"/>
    <w:rsid w:val="00B57220"/>
    <w:rsid w:val="00B606BC"/>
    <w:rsid w:val="00B635A2"/>
    <w:rsid w:val="00B64326"/>
    <w:rsid w:val="00B64C68"/>
    <w:rsid w:val="00B64DE9"/>
    <w:rsid w:val="00B723F9"/>
    <w:rsid w:val="00B7402E"/>
    <w:rsid w:val="00B7422B"/>
    <w:rsid w:val="00B75370"/>
    <w:rsid w:val="00B779AC"/>
    <w:rsid w:val="00B81C81"/>
    <w:rsid w:val="00B87419"/>
    <w:rsid w:val="00B90301"/>
    <w:rsid w:val="00B9264C"/>
    <w:rsid w:val="00B95FC1"/>
    <w:rsid w:val="00B96AF7"/>
    <w:rsid w:val="00BA071F"/>
    <w:rsid w:val="00BA103D"/>
    <w:rsid w:val="00BA2692"/>
    <w:rsid w:val="00BA26C6"/>
    <w:rsid w:val="00BA393D"/>
    <w:rsid w:val="00BA60A8"/>
    <w:rsid w:val="00BA620C"/>
    <w:rsid w:val="00BA7D99"/>
    <w:rsid w:val="00BB0295"/>
    <w:rsid w:val="00BB0C85"/>
    <w:rsid w:val="00BB1052"/>
    <w:rsid w:val="00BB1EE2"/>
    <w:rsid w:val="00BB2B29"/>
    <w:rsid w:val="00BB33D3"/>
    <w:rsid w:val="00BB4723"/>
    <w:rsid w:val="00BB7C14"/>
    <w:rsid w:val="00BC0E67"/>
    <w:rsid w:val="00BC1409"/>
    <w:rsid w:val="00BC4E36"/>
    <w:rsid w:val="00BC73C0"/>
    <w:rsid w:val="00BE0586"/>
    <w:rsid w:val="00BE2FA9"/>
    <w:rsid w:val="00BE31D4"/>
    <w:rsid w:val="00BE33BD"/>
    <w:rsid w:val="00BE64FE"/>
    <w:rsid w:val="00BE6BED"/>
    <w:rsid w:val="00BF177C"/>
    <w:rsid w:val="00BF43F3"/>
    <w:rsid w:val="00BF60A1"/>
    <w:rsid w:val="00BF6691"/>
    <w:rsid w:val="00C0394A"/>
    <w:rsid w:val="00C03CC2"/>
    <w:rsid w:val="00C044B9"/>
    <w:rsid w:val="00C04E6D"/>
    <w:rsid w:val="00C06EA3"/>
    <w:rsid w:val="00C1263A"/>
    <w:rsid w:val="00C1514A"/>
    <w:rsid w:val="00C17446"/>
    <w:rsid w:val="00C23B3A"/>
    <w:rsid w:val="00C31794"/>
    <w:rsid w:val="00C3718E"/>
    <w:rsid w:val="00C42A1E"/>
    <w:rsid w:val="00C431F9"/>
    <w:rsid w:val="00C43412"/>
    <w:rsid w:val="00C43BB1"/>
    <w:rsid w:val="00C44165"/>
    <w:rsid w:val="00C45C1D"/>
    <w:rsid w:val="00C512F0"/>
    <w:rsid w:val="00C5225D"/>
    <w:rsid w:val="00C52981"/>
    <w:rsid w:val="00C531A5"/>
    <w:rsid w:val="00C5713E"/>
    <w:rsid w:val="00C62258"/>
    <w:rsid w:val="00C64F70"/>
    <w:rsid w:val="00C7119E"/>
    <w:rsid w:val="00C72861"/>
    <w:rsid w:val="00C806DC"/>
    <w:rsid w:val="00C81BD6"/>
    <w:rsid w:val="00C865E0"/>
    <w:rsid w:val="00C86BD0"/>
    <w:rsid w:val="00C8726D"/>
    <w:rsid w:val="00C90CCC"/>
    <w:rsid w:val="00C91060"/>
    <w:rsid w:val="00C917A2"/>
    <w:rsid w:val="00C92052"/>
    <w:rsid w:val="00C92924"/>
    <w:rsid w:val="00C9332F"/>
    <w:rsid w:val="00C93F8A"/>
    <w:rsid w:val="00C9543F"/>
    <w:rsid w:val="00C95B5A"/>
    <w:rsid w:val="00CA1476"/>
    <w:rsid w:val="00CA6EE2"/>
    <w:rsid w:val="00CB1F59"/>
    <w:rsid w:val="00CB2EBE"/>
    <w:rsid w:val="00CB3B6B"/>
    <w:rsid w:val="00CB48AA"/>
    <w:rsid w:val="00CB4E75"/>
    <w:rsid w:val="00CB7D48"/>
    <w:rsid w:val="00CC16B2"/>
    <w:rsid w:val="00CC50DB"/>
    <w:rsid w:val="00CD76C1"/>
    <w:rsid w:val="00CE3D87"/>
    <w:rsid w:val="00CE4331"/>
    <w:rsid w:val="00CE6C61"/>
    <w:rsid w:val="00CF12B6"/>
    <w:rsid w:val="00CF30CA"/>
    <w:rsid w:val="00CF79B3"/>
    <w:rsid w:val="00D0333F"/>
    <w:rsid w:val="00D04312"/>
    <w:rsid w:val="00D11C41"/>
    <w:rsid w:val="00D14EA1"/>
    <w:rsid w:val="00D16822"/>
    <w:rsid w:val="00D1766B"/>
    <w:rsid w:val="00D17A84"/>
    <w:rsid w:val="00D23A03"/>
    <w:rsid w:val="00D26732"/>
    <w:rsid w:val="00D3087C"/>
    <w:rsid w:val="00D3100A"/>
    <w:rsid w:val="00D413A2"/>
    <w:rsid w:val="00D41AB3"/>
    <w:rsid w:val="00D42117"/>
    <w:rsid w:val="00D4498C"/>
    <w:rsid w:val="00D52292"/>
    <w:rsid w:val="00D531B5"/>
    <w:rsid w:val="00D547FE"/>
    <w:rsid w:val="00D54987"/>
    <w:rsid w:val="00D55190"/>
    <w:rsid w:val="00D5651C"/>
    <w:rsid w:val="00D627C5"/>
    <w:rsid w:val="00D66216"/>
    <w:rsid w:val="00D664DA"/>
    <w:rsid w:val="00D7536C"/>
    <w:rsid w:val="00D776C4"/>
    <w:rsid w:val="00D8001A"/>
    <w:rsid w:val="00D8056D"/>
    <w:rsid w:val="00D8159F"/>
    <w:rsid w:val="00D83119"/>
    <w:rsid w:val="00D8521E"/>
    <w:rsid w:val="00D87415"/>
    <w:rsid w:val="00D87770"/>
    <w:rsid w:val="00D87D38"/>
    <w:rsid w:val="00D9240B"/>
    <w:rsid w:val="00D92604"/>
    <w:rsid w:val="00D92B91"/>
    <w:rsid w:val="00D92DF1"/>
    <w:rsid w:val="00D9335B"/>
    <w:rsid w:val="00D9347B"/>
    <w:rsid w:val="00D95565"/>
    <w:rsid w:val="00D96303"/>
    <w:rsid w:val="00DA070B"/>
    <w:rsid w:val="00DA348A"/>
    <w:rsid w:val="00DA4D12"/>
    <w:rsid w:val="00DA606C"/>
    <w:rsid w:val="00DA74E0"/>
    <w:rsid w:val="00DB234D"/>
    <w:rsid w:val="00DB4E41"/>
    <w:rsid w:val="00DD03F3"/>
    <w:rsid w:val="00DD1677"/>
    <w:rsid w:val="00DD1BE3"/>
    <w:rsid w:val="00DD30AD"/>
    <w:rsid w:val="00DD34A1"/>
    <w:rsid w:val="00DD56DD"/>
    <w:rsid w:val="00DD6CA0"/>
    <w:rsid w:val="00DE0828"/>
    <w:rsid w:val="00DE1AA8"/>
    <w:rsid w:val="00DE1D39"/>
    <w:rsid w:val="00DE1EBC"/>
    <w:rsid w:val="00DE2166"/>
    <w:rsid w:val="00DE2C2B"/>
    <w:rsid w:val="00DE3E23"/>
    <w:rsid w:val="00DE51E6"/>
    <w:rsid w:val="00DE58CA"/>
    <w:rsid w:val="00DE77FC"/>
    <w:rsid w:val="00DF1548"/>
    <w:rsid w:val="00DF1FF0"/>
    <w:rsid w:val="00DF3C58"/>
    <w:rsid w:val="00DF3F1D"/>
    <w:rsid w:val="00DF4494"/>
    <w:rsid w:val="00DF503E"/>
    <w:rsid w:val="00DF50BC"/>
    <w:rsid w:val="00DF5E53"/>
    <w:rsid w:val="00DF662E"/>
    <w:rsid w:val="00DF7093"/>
    <w:rsid w:val="00E00552"/>
    <w:rsid w:val="00E00B42"/>
    <w:rsid w:val="00E0102D"/>
    <w:rsid w:val="00E027ED"/>
    <w:rsid w:val="00E03726"/>
    <w:rsid w:val="00E045D4"/>
    <w:rsid w:val="00E05DE6"/>
    <w:rsid w:val="00E06BB6"/>
    <w:rsid w:val="00E06ED4"/>
    <w:rsid w:val="00E12CD3"/>
    <w:rsid w:val="00E14A66"/>
    <w:rsid w:val="00E22860"/>
    <w:rsid w:val="00E255A8"/>
    <w:rsid w:val="00E30553"/>
    <w:rsid w:val="00E338CA"/>
    <w:rsid w:val="00E360C4"/>
    <w:rsid w:val="00E364DE"/>
    <w:rsid w:val="00E36BCA"/>
    <w:rsid w:val="00E40534"/>
    <w:rsid w:val="00E41EA4"/>
    <w:rsid w:val="00E41F70"/>
    <w:rsid w:val="00E42795"/>
    <w:rsid w:val="00E42CB6"/>
    <w:rsid w:val="00E448F6"/>
    <w:rsid w:val="00E454BF"/>
    <w:rsid w:val="00E47E29"/>
    <w:rsid w:val="00E51EC8"/>
    <w:rsid w:val="00E53044"/>
    <w:rsid w:val="00E55494"/>
    <w:rsid w:val="00E55560"/>
    <w:rsid w:val="00E57B1B"/>
    <w:rsid w:val="00E57EC5"/>
    <w:rsid w:val="00E6071D"/>
    <w:rsid w:val="00E61EDF"/>
    <w:rsid w:val="00E6380A"/>
    <w:rsid w:val="00E656FD"/>
    <w:rsid w:val="00E66D22"/>
    <w:rsid w:val="00E671C7"/>
    <w:rsid w:val="00E67F7F"/>
    <w:rsid w:val="00E70610"/>
    <w:rsid w:val="00E72B60"/>
    <w:rsid w:val="00E81978"/>
    <w:rsid w:val="00E821D7"/>
    <w:rsid w:val="00E83E7D"/>
    <w:rsid w:val="00E84382"/>
    <w:rsid w:val="00E910D0"/>
    <w:rsid w:val="00E91AC5"/>
    <w:rsid w:val="00E9254E"/>
    <w:rsid w:val="00E94237"/>
    <w:rsid w:val="00E97E2A"/>
    <w:rsid w:val="00EA0A69"/>
    <w:rsid w:val="00EA164D"/>
    <w:rsid w:val="00EA2FC1"/>
    <w:rsid w:val="00EA342A"/>
    <w:rsid w:val="00EA47D3"/>
    <w:rsid w:val="00EA55AA"/>
    <w:rsid w:val="00EB196E"/>
    <w:rsid w:val="00EB34BC"/>
    <w:rsid w:val="00EB68CD"/>
    <w:rsid w:val="00EB6A6E"/>
    <w:rsid w:val="00EC106F"/>
    <w:rsid w:val="00EC1229"/>
    <w:rsid w:val="00EC171A"/>
    <w:rsid w:val="00EC5B8F"/>
    <w:rsid w:val="00EC5F28"/>
    <w:rsid w:val="00EC6CC9"/>
    <w:rsid w:val="00ED1C42"/>
    <w:rsid w:val="00ED2F80"/>
    <w:rsid w:val="00ED3B3F"/>
    <w:rsid w:val="00ED53A5"/>
    <w:rsid w:val="00ED585A"/>
    <w:rsid w:val="00ED5C5E"/>
    <w:rsid w:val="00ED6AD4"/>
    <w:rsid w:val="00EE0285"/>
    <w:rsid w:val="00EE4443"/>
    <w:rsid w:val="00EE4A8B"/>
    <w:rsid w:val="00EE52BD"/>
    <w:rsid w:val="00EE5C7F"/>
    <w:rsid w:val="00EE67E0"/>
    <w:rsid w:val="00EE7FCE"/>
    <w:rsid w:val="00EF0E0C"/>
    <w:rsid w:val="00EF1455"/>
    <w:rsid w:val="00EF1C53"/>
    <w:rsid w:val="00EF78E1"/>
    <w:rsid w:val="00F07C54"/>
    <w:rsid w:val="00F07C7A"/>
    <w:rsid w:val="00F11345"/>
    <w:rsid w:val="00F130CE"/>
    <w:rsid w:val="00F137E8"/>
    <w:rsid w:val="00F171D4"/>
    <w:rsid w:val="00F20978"/>
    <w:rsid w:val="00F213CB"/>
    <w:rsid w:val="00F21AF5"/>
    <w:rsid w:val="00F245E6"/>
    <w:rsid w:val="00F27187"/>
    <w:rsid w:val="00F271B9"/>
    <w:rsid w:val="00F27750"/>
    <w:rsid w:val="00F31958"/>
    <w:rsid w:val="00F32A43"/>
    <w:rsid w:val="00F419FC"/>
    <w:rsid w:val="00F4314C"/>
    <w:rsid w:val="00F456E5"/>
    <w:rsid w:val="00F4733D"/>
    <w:rsid w:val="00F503E3"/>
    <w:rsid w:val="00F50742"/>
    <w:rsid w:val="00F507B2"/>
    <w:rsid w:val="00F55575"/>
    <w:rsid w:val="00F55980"/>
    <w:rsid w:val="00F571FE"/>
    <w:rsid w:val="00F60DC8"/>
    <w:rsid w:val="00F61A9A"/>
    <w:rsid w:val="00F61B94"/>
    <w:rsid w:val="00F61DF9"/>
    <w:rsid w:val="00F6374B"/>
    <w:rsid w:val="00F640DE"/>
    <w:rsid w:val="00F675B6"/>
    <w:rsid w:val="00F67BF2"/>
    <w:rsid w:val="00F67D0E"/>
    <w:rsid w:val="00F718C7"/>
    <w:rsid w:val="00F718DE"/>
    <w:rsid w:val="00F73F5E"/>
    <w:rsid w:val="00F744B2"/>
    <w:rsid w:val="00F757C9"/>
    <w:rsid w:val="00F76164"/>
    <w:rsid w:val="00F763CD"/>
    <w:rsid w:val="00F7696D"/>
    <w:rsid w:val="00F76DD9"/>
    <w:rsid w:val="00F76F29"/>
    <w:rsid w:val="00F77025"/>
    <w:rsid w:val="00F84E57"/>
    <w:rsid w:val="00F86E16"/>
    <w:rsid w:val="00F904A9"/>
    <w:rsid w:val="00F91455"/>
    <w:rsid w:val="00F92AD4"/>
    <w:rsid w:val="00F9459A"/>
    <w:rsid w:val="00F94AF2"/>
    <w:rsid w:val="00F960F8"/>
    <w:rsid w:val="00F967EC"/>
    <w:rsid w:val="00F96EE6"/>
    <w:rsid w:val="00FA11A7"/>
    <w:rsid w:val="00FA166B"/>
    <w:rsid w:val="00FA2201"/>
    <w:rsid w:val="00FA4C06"/>
    <w:rsid w:val="00FA6FBA"/>
    <w:rsid w:val="00FA744A"/>
    <w:rsid w:val="00FB13F7"/>
    <w:rsid w:val="00FB36C8"/>
    <w:rsid w:val="00FB5947"/>
    <w:rsid w:val="00FC0258"/>
    <w:rsid w:val="00FC2C1E"/>
    <w:rsid w:val="00FC2E8F"/>
    <w:rsid w:val="00FC33D9"/>
    <w:rsid w:val="00FC57A4"/>
    <w:rsid w:val="00FD54C1"/>
    <w:rsid w:val="00FD64BD"/>
    <w:rsid w:val="00FD79A1"/>
    <w:rsid w:val="00FE0183"/>
    <w:rsid w:val="00FE0718"/>
    <w:rsid w:val="00FE0ACB"/>
    <w:rsid w:val="00FE2C38"/>
    <w:rsid w:val="00FE4BED"/>
    <w:rsid w:val="00FE591F"/>
    <w:rsid w:val="00FE6C39"/>
    <w:rsid w:val="00FF2754"/>
    <w:rsid w:val="00FF2EB9"/>
    <w:rsid w:val="00FF42BC"/>
    <w:rsid w:val="00FF6495"/>
    <w:rsid w:val="011D4063"/>
    <w:rsid w:val="026255B1"/>
    <w:rsid w:val="037F0BD3"/>
    <w:rsid w:val="03D02E5B"/>
    <w:rsid w:val="03F401BC"/>
    <w:rsid w:val="04385975"/>
    <w:rsid w:val="052102F4"/>
    <w:rsid w:val="0540598B"/>
    <w:rsid w:val="05842F0B"/>
    <w:rsid w:val="05AE7BCF"/>
    <w:rsid w:val="060B0AC0"/>
    <w:rsid w:val="06CC0D15"/>
    <w:rsid w:val="07112F25"/>
    <w:rsid w:val="07432A36"/>
    <w:rsid w:val="082B7D91"/>
    <w:rsid w:val="089B1E22"/>
    <w:rsid w:val="08B44E96"/>
    <w:rsid w:val="08FE3862"/>
    <w:rsid w:val="08FF6B9F"/>
    <w:rsid w:val="09227841"/>
    <w:rsid w:val="093C5ABE"/>
    <w:rsid w:val="09A55C43"/>
    <w:rsid w:val="0A9B46C5"/>
    <w:rsid w:val="0AE70316"/>
    <w:rsid w:val="0B864561"/>
    <w:rsid w:val="0BAA410F"/>
    <w:rsid w:val="0BC54A80"/>
    <w:rsid w:val="0C611C3C"/>
    <w:rsid w:val="0C890757"/>
    <w:rsid w:val="0CCC323C"/>
    <w:rsid w:val="0CE5373C"/>
    <w:rsid w:val="0CF84031"/>
    <w:rsid w:val="0D0802C8"/>
    <w:rsid w:val="0E542C48"/>
    <w:rsid w:val="0EE826B2"/>
    <w:rsid w:val="0F447B45"/>
    <w:rsid w:val="0F955BC8"/>
    <w:rsid w:val="0FD57925"/>
    <w:rsid w:val="103C1AFA"/>
    <w:rsid w:val="106C75E9"/>
    <w:rsid w:val="10FD6081"/>
    <w:rsid w:val="115831AE"/>
    <w:rsid w:val="117A58E8"/>
    <w:rsid w:val="117F101D"/>
    <w:rsid w:val="11B25EE8"/>
    <w:rsid w:val="1220785A"/>
    <w:rsid w:val="132E1CFA"/>
    <w:rsid w:val="146E6986"/>
    <w:rsid w:val="150805BA"/>
    <w:rsid w:val="15691E1D"/>
    <w:rsid w:val="16A1450E"/>
    <w:rsid w:val="176B69DB"/>
    <w:rsid w:val="18180B76"/>
    <w:rsid w:val="185C4DA2"/>
    <w:rsid w:val="188E6811"/>
    <w:rsid w:val="18987DED"/>
    <w:rsid w:val="1914484F"/>
    <w:rsid w:val="19B54E93"/>
    <w:rsid w:val="19CB45D9"/>
    <w:rsid w:val="1A5017D7"/>
    <w:rsid w:val="1A871F5C"/>
    <w:rsid w:val="1AA73BE4"/>
    <w:rsid w:val="1BA95598"/>
    <w:rsid w:val="1BB679CF"/>
    <w:rsid w:val="1BB726EA"/>
    <w:rsid w:val="1C5862A3"/>
    <w:rsid w:val="1CA122F7"/>
    <w:rsid w:val="1D786201"/>
    <w:rsid w:val="1D893B57"/>
    <w:rsid w:val="1DF66773"/>
    <w:rsid w:val="1E401FB1"/>
    <w:rsid w:val="1E766576"/>
    <w:rsid w:val="1ECF54DA"/>
    <w:rsid w:val="20271003"/>
    <w:rsid w:val="20340A84"/>
    <w:rsid w:val="2103580B"/>
    <w:rsid w:val="211A2370"/>
    <w:rsid w:val="21522071"/>
    <w:rsid w:val="217C01A2"/>
    <w:rsid w:val="22606C0C"/>
    <w:rsid w:val="2291647A"/>
    <w:rsid w:val="22EA6811"/>
    <w:rsid w:val="23234D74"/>
    <w:rsid w:val="23806FE0"/>
    <w:rsid w:val="23A81116"/>
    <w:rsid w:val="2407288A"/>
    <w:rsid w:val="244F28C0"/>
    <w:rsid w:val="24967F5F"/>
    <w:rsid w:val="24B2273F"/>
    <w:rsid w:val="25EF4262"/>
    <w:rsid w:val="25FE29F6"/>
    <w:rsid w:val="267215A2"/>
    <w:rsid w:val="27336D56"/>
    <w:rsid w:val="278574CE"/>
    <w:rsid w:val="285425ED"/>
    <w:rsid w:val="2856629C"/>
    <w:rsid w:val="29C028A3"/>
    <w:rsid w:val="29CD0101"/>
    <w:rsid w:val="2A212D7D"/>
    <w:rsid w:val="2A5E01C0"/>
    <w:rsid w:val="2AAC3ED8"/>
    <w:rsid w:val="2B8A5324"/>
    <w:rsid w:val="2BAD2AD8"/>
    <w:rsid w:val="2C6635D5"/>
    <w:rsid w:val="2CA95B0F"/>
    <w:rsid w:val="2CB314A0"/>
    <w:rsid w:val="2DC01BA9"/>
    <w:rsid w:val="2DDD44FF"/>
    <w:rsid w:val="2EB07688"/>
    <w:rsid w:val="2F8F4B45"/>
    <w:rsid w:val="30077617"/>
    <w:rsid w:val="300D06F9"/>
    <w:rsid w:val="30E649BE"/>
    <w:rsid w:val="31F651C4"/>
    <w:rsid w:val="32E06A62"/>
    <w:rsid w:val="332D4C40"/>
    <w:rsid w:val="333F5726"/>
    <w:rsid w:val="33751688"/>
    <w:rsid w:val="33FD76ED"/>
    <w:rsid w:val="34DF5362"/>
    <w:rsid w:val="35884F44"/>
    <w:rsid w:val="35B31128"/>
    <w:rsid w:val="36532D36"/>
    <w:rsid w:val="36643F76"/>
    <w:rsid w:val="36BB3C83"/>
    <w:rsid w:val="36F66D3F"/>
    <w:rsid w:val="37070A81"/>
    <w:rsid w:val="37346EDB"/>
    <w:rsid w:val="38810226"/>
    <w:rsid w:val="38861EA7"/>
    <w:rsid w:val="38B77CE5"/>
    <w:rsid w:val="39B65203"/>
    <w:rsid w:val="3A6D6409"/>
    <w:rsid w:val="3B5D1009"/>
    <w:rsid w:val="3B6D6FC9"/>
    <w:rsid w:val="3B796B32"/>
    <w:rsid w:val="3C5E715D"/>
    <w:rsid w:val="3CA444AA"/>
    <w:rsid w:val="3D8227EC"/>
    <w:rsid w:val="3DAE5466"/>
    <w:rsid w:val="3DC456E6"/>
    <w:rsid w:val="3E622809"/>
    <w:rsid w:val="3EC14FE9"/>
    <w:rsid w:val="3EFB5050"/>
    <w:rsid w:val="3F2A57E2"/>
    <w:rsid w:val="3F3B3373"/>
    <w:rsid w:val="3F8F7490"/>
    <w:rsid w:val="3FD05030"/>
    <w:rsid w:val="3FD10963"/>
    <w:rsid w:val="403B773A"/>
    <w:rsid w:val="414A2648"/>
    <w:rsid w:val="41805E3F"/>
    <w:rsid w:val="42563965"/>
    <w:rsid w:val="426B1329"/>
    <w:rsid w:val="426C31F2"/>
    <w:rsid w:val="42DA57C7"/>
    <w:rsid w:val="42E25A94"/>
    <w:rsid w:val="42EA03DF"/>
    <w:rsid w:val="43110706"/>
    <w:rsid w:val="434525B6"/>
    <w:rsid w:val="437872ED"/>
    <w:rsid w:val="437C008C"/>
    <w:rsid w:val="441A3AA6"/>
    <w:rsid w:val="44D3420F"/>
    <w:rsid w:val="44E738E0"/>
    <w:rsid w:val="44EF6E1F"/>
    <w:rsid w:val="450E7DBA"/>
    <w:rsid w:val="453E3FCF"/>
    <w:rsid w:val="455106CE"/>
    <w:rsid w:val="45921C25"/>
    <w:rsid w:val="45B53053"/>
    <w:rsid w:val="45CE3455"/>
    <w:rsid w:val="45DD04A2"/>
    <w:rsid w:val="45F53DD4"/>
    <w:rsid w:val="461E1872"/>
    <w:rsid w:val="4640228D"/>
    <w:rsid w:val="46CF59A8"/>
    <w:rsid w:val="47092249"/>
    <w:rsid w:val="471855FA"/>
    <w:rsid w:val="47CC6A1C"/>
    <w:rsid w:val="483042BD"/>
    <w:rsid w:val="484E297F"/>
    <w:rsid w:val="485C675E"/>
    <w:rsid w:val="48DC59F7"/>
    <w:rsid w:val="49172332"/>
    <w:rsid w:val="4A204A7D"/>
    <w:rsid w:val="4A537F7A"/>
    <w:rsid w:val="4A761488"/>
    <w:rsid w:val="4AA92FA4"/>
    <w:rsid w:val="4AC14D46"/>
    <w:rsid w:val="4B941378"/>
    <w:rsid w:val="4C5019F4"/>
    <w:rsid w:val="4D054D3D"/>
    <w:rsid w:val="4F800789"/>
    <w:rsid w:val="500B4022"/>
    <w:rsid w:val="509C4E6C"/>
    <w:rsid w:val="50DE7D07"/>
    <w:rsid w:val="50FE5BF2"/>
    <w:rsid w:val="51253792"/>
    <w:rsid w:val="514844E4"/>
    <w:rsid w:val="524F775D"/>
    <w:rsid w:val="536E53F7"/>
    <w:rsid w:val="53FA5565"/>
    <w:rsid w:val="54246841"/>
    <w:rsid w:val="54DC3396"/>
    <w:rsid w:val="54E864DA"/>
    <w:rsid w:val="55562D34"/>
    <w:rsid w:val="55623CA5"/>
    <w:rsid w:val="557221BE"/>
    <w:rsid w:val="55A66E45"/>
    <w:rsid w:val="55C714A7"/>
    <w:rsid w:val="56BA722E"/>
    <w:rsid w:val="56BF6979"/>
    <w:rsid w:val="57121B91"/>
    <w:rsid w:val="57163396"/>
    <w:rsid w:val="576A2A02"/>
    <w:rsid w:val="57A42861"/>
    <w:rsid w:val="57CC25E6"/>
    <w:rsid w:val="57F96C84"/>
    <w:rsid w:val="58452B32"/>
    <w:rsid w:val="584D57EF"/>
    <w:rsid w:val="589C16B5"/>
    <w:rsid w:val="58A30E6C"/>
    <w:rsid w:val="58B755BD"/>
    <w:rsid w:val="59110F57"/>
    <w:rsid w:val="59172DD3"/>
    <w:rsid w:val="59963F02"/>
    <w:rsid w:val="59DA3656"/>
    <w:rsid w:val="5A0172E9"/>
    <w:rsid w:val="5A8A32B5"/>
    <w:rsid w:val="5A8E5FF9"/>
    <w:rsid w:val="5BE3089D"/>
    <w:rsid w:val="5C076A71"/>
    <w:rsid w:val="5C207E45"/>
    <w:rsid w:val="5C5B167A"/>
    <w:rsid w:val="5C904CB9"/>
    <w:rsid w:val="5D111828"/>
    <w:rsid w:val="5D7060E5"/>
    <w:rsid w:val="5D732616"/>
    <w:rsid w:val="5DB52060"/>
    <w:rsid w:val="5DFA522D"/>
    <w:rsid w:val="5E375656"/>
    <w:rsid w:val="5E9258EE"/>
    <w:rsid w:val="60405B94"/>
    <w:rsid w:val="60B62814"/>
    <w:rsid w:val="60E419CC"/>
    <w:rsid w:val="610E103B"/>
    <w:rsid w:val="617E2166"/>
    <w:rsid w:val="61870F10"/>
    <w:rsid w:val="62FE0B36"/>
    <w:rsid w:val="64163F35"/>
    <w:rsid w:val="642849DD"/>
    <w:rsid w:val="64724C4B"/>
    <w:rsid w:val="64C317C8"/>
    <w:rsid w:val="65821C75"/>
    <w:rsid w:val="66201E64"/>
    <w:rsid w:val="66E84D14"/>
    <w:rsid w:val="681D7936"/>
    <w:rsid w:val="68603891"/>
    <w:rsid w:val="695365C4"/>
    <w:rsid w:val="6A5419B1"/>
    <w:rsid w:val="6A8E3626"/>
    <w:rsid w:val="6B076B1F"/>
    <w:rsid w:val="6B6734C9"/>
    <w:rsid w:val="6B8B572D"/>
    <w:rsid w:val="6BDD0C5E"/>
    <w:rsid w:val="6C16685D"/>
    <w:rsid w:val="6DDB561A"/>
    <w:rsid w:val="6E32499E"/>
    <w:rsid w:val="6E5724EA"/>
    <w:rsid w:val="6E586602"/>
    <w:rsid w:val="6EB14953"/>
    <w:rsid w:val="6F044DE5"/>
    <w:rsid w:val="6F9742CB"/>
    <w:rsid w:val="70160C21"/>
    <w:rsid w:val="70A95EF1"/>
    <w:rsid w:val="70EE2B84"/>
    <w:rsid w:val="71B01056"/>
    <w:rsid w:val="725E2D0C"/>
    <w:rsid w:val="727D22A2"/>
    <w:rsid w:val="72D61756"/>
    <w:rsid w:val="744F2308"/>
    <w:rsid w:val="74E954B2"/>
    <w:rsid w:val="750D6AA5"/>
    <w:rsid w:val="76254230"/>
    <w:rsid w:val="764B02D1"/>
    <w:rsid w:val="76855A5B"/>
    <w:rsid w:val="7688658F"/>
    <w:rsid w:val="775533AC"/>
    <w:rsid w:val="779416A9"/>
    <w:rsid w:val="78BE2889"/>
    <w:rsid w:val="79A315B5"/>
    <w:rsid w:val="79D267AB"/>
    <w:rsid w:val="79D73879"/>
    <w:rsid w:val="79ED5029"/>
    <w:rsid w:val="7A131A1F"/>
    <w:rsid w:val="7A326F58"/>
    <w:rsid w:val="7B0B19B7"/>
    <w:rsid w:val="7B7F2860"/>
    <w:rsid w:val="7BFD59BB"/>
    <w:rsid w:val="7CFF6BF0"/>
    <w:rsid w:val="7D1171FA"/>
    <w:rsid w:val="7D4D644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1"/>
    <w:qFormat/>
    <w:uiPriority w:val="0"/>
    <w:pPr>
      <w:keepNext/>
      <w:keepLines/>
      <w:spacing w:before="340" w:after="330" w:line="578" w:lineRule="auto"/>
      <w:outlineLvl w:val="0"/>
    </w:pPr>
    <w:rPr>
      <w:b/>
      <w:bCs/>
      <w:kern w:val="44"/>
      <w:sz w:val="44"/>
      <w:szCs w:val="44"/>
    </w:rPr>
  </w:style>
  <w:style w:type="paragraph" w:styleId="4">
    <w:name w:val="heading 2"/>
    <w:basedOn w:val="1"/>
    <w:next w:val="1"/>
    <w:qFormat/>
    <w:uiPriority w:val="0"/>
    <w:pPr>
      <w:keepNext/>
      <w:keepLines/>
      <w:spacing w:before="120" w:after="120"/>
      <w:ind w:left="576" w:hanging="576"/>
      <w:outlineLvl w:val="1"/>
    </w:pPr>
    <w:rPr>
      <w:rFonts w:ascii="宋体" w:hAnsi="宋体"/>
      <w:b/>
      <w:bCs/>
      <w:kern w:val="0"/>
      <w:sz w:val="24"/>
    </w:rPr>
  </w:style>
  <w:style w:type="paragraph" w:styleId="5">
    <w:name w:val="heading 3"/>
    <w:basedOn w:val="1"/>
    <w:next w:val="1"/>
    <w:link w:val="25"/>
    <w:qFormat/>
    <w:uiPriority w:val="0"/>
    <w:pPr>
      <w:keepNext/>
      <w:keepLines/>
      <w:spacing w:before="260" w:after="260" w:line="416" w:lineRule="auto"/>
      <w:outlineLvl w:val="2"/>
    </w:pPr>
    <w:rPr>
      <w:b/>
      <w:bCs/>
      <w:sz w:val="32"/>
      <w:szCs w:val="32"/>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customStyle="1" w:styleId="2">
    <w:name w:val="样式 宋体 行距: 1.5 倍行距"/>
    <w:basedOn w:val="1"/>
    <w:qFormat/>
    <w:uiPriority w:val="99"/>
    <w:pPr>
      <w:jc w:val="center"/>
    </w:pPr>
    <w:rPr>
      <w:b/>
      <w:bCs/>
    </w:rPr>
  </w:style>
  <w:style w:type="paragraph" w:styleId="6">
    <w:name w:val="Document Map"/>
    <w:basedOn w:val="1"/>
    <w:link w:val="22"/>
    <w:qFormat/>
    <w:uiPriority w:val="0"/>
    <w:rPr>
      <w:rFonts w:ascii="宋体"/>
      <w:sz w:val="18"/>
      <w:szCs w:val="18"/>
    </w:rPr>
  </w:style>
  <w:style w:type="paragraph" w:styleId="7">
    <w:name w:val="annotation text"/>
    <w:basedOn w:val="1"/>
    <w:qFormat/>
    <w:uiPriority w:val="0"/>
    <w:pPr>
      <w:jc w:val="left"/>
    </w:pPr>
  </w:style>
  <w:style w:type="paragraph" w:styleId="8">
    <w:name w:val="Body Text Indent"/>
    <w:basedOn w:val="1"/>
    <w:qFormat/>
    <w:uiPriority w:val="0"/>
    <w:pPr>
      <w:ind w:firstLine="480"/>
    </w:pPr>
  </w:style>
  <w:style w:type="paragraph" w:styleId="9">
    <w:name w:val="Plain Text"/>
    <w:basedOn w:val="1"/>
    <w:qFormat/>
    <w:uiPriority w:val="0"/>
    <w:rPr>
      <w:rFonts w:ascii="宋体" w:hAnsi="Courier New" w:cs="Courier New"/>
      <w:kern w:val="0"/>
      <w:sz w:val="24"/>
      <w:szCs w:val="21"/>
    </w:rPr>
  </w:style>
  <w:style w:type="paragraph" w:styleId="10">
    <w:name w:val="Balloon Text"/>
    <w:basedOn w:val="1"/>
    <w:semiHidden/>
    <w:qFormat/>
    <w:uiPriority w:val="0"/>
    <w:rPr>
      <w:sz w:val="18"/>
      <w:szCs w:val="18"/>
    </w:rPr>
  </w:style>
  <w:style w:type="paragraph" w:styleId="11">
    <w:name w:val="footer"/>
    <w:basedOn w:val="1"/>
    <w:qFormat/>
    <w:uiPriority w:val="0"/>
    <w:pPr>
      <w:tabs>
        <w:tab w:val="center" w:pos="4153"/>
        <w:tab w:val="right" w:pos="8306"/>
      </w:tabs>
      <w:snapToGrid w:val="0"/>
      <w:jc w:val="left"/>
    </w:pPr>
    <w:rPr>
      <w:sz w:val="18"/>
      <w:szCs w:val="18"/>
    </w:rPr>
  </w:style>
  <w:style w:type="paragraph" w:styleId="12">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3">
    <w:name w:val="Normal (Web)"/>
    <w:basedOn w:val="1"/>
    <w:qFormat/>
    <w:uiPriority w:val="0"/>
    <w:pPr>
      <w:spacing w:before="100" w:beforeAutospacing="1" w:after="100" w:afterAutospacing="1"/>
      <w:jc w:val="left"/>
    </w:pPr>
    <w:rPr>
      <w:rFonts w:eastAsia="仿宋_GB2312"/>
      <w:kern w:val="0"/>
      <w:sz w:val="24"/>
    </w:rPr>
  </w:style>
  <w:style w:type="character" w:styleId="16">
    <w:name w:val="Strong"/>
    <w:basedOn w:val="15"/>
    <w:qFormat/>
    <w:uiPriority w:val="0"/>
    <w:rPr>
      <w:b/>
      <w:bCs/>
    </w:rPr>
  </w:style>
  <w:style w:type="character" w:styleId="17">
    <w:name w:val="page number"/>
    <w:basedOn w:val="15"/>
    <w:qFormat/>
    <w:uiPriority w:val="0"/>
  </w:style>
  <w:style w:type="character" w:styleId="18">
    <w:name w:val="annotation reference"/>
    <w:qFormat/>
    <w:uiPriority w:val="0"/>
    <w:rPr>
      <w:sz w:val="21"/>
      <w:szCs w:val="21"/>
    </w:rPr>
  </w:style>
  <w:style w:type="character" w:customStyle="1" w:styleId="19">
    <w:name w:val="图片样式 Char"/>
    <w:basedOn w:val="15"/>
    <w:link w:val="20"/>
    <w:qFormat/>
    <w:uiPriority w:val="0"/>
    <w:rPr>
      <w:rFonts w:cs="宋体"/>
      <w:kern w:val="2"/>
      <w:sz w:val="24"/>
    </w:rPr>
  </w:style>
  <w:style w:type="paragraph" w:customStyle="1" w:styleId="20">
    <w:name w:val="图片样式"/>
    <w:basedOn w:val="1"/>
    <w:link w:val="19"/>
    <w:qFormat/>
    <w:uiPriority w:val="0"/>
    <w:pPr>
      <w:spacing w:before="120"/>
      <w:jc w:val="center"/>
    </w:pPr>
    <w:rPr>
      <w:rFonts w:cs="宋体"/>
      <w:sz w:val="24"/>
      <w:szCs w:val="20"/>
    </w:rPr>
  </w:style>
  <w:style w:type="character" w:customStyle="1" w:styleId="21">
    <w:name w:val="标题 1 Char"/>
    <w:basedOn w:val="15"/>
    <w:link w:val="3"/>
    <w:qFormat/>
    <w:uiPriority w:val="0"/>
    <w:rPr>
      <w:b/>
      <w:bCs/>
      <w:kern w:val="44"/>
      <w:sz w:val="44"/>
      <w:szCs w:val="44"/>
    </w:rPr>
  </w:style>
  <w:style w:type="character" w:customStyle="1" w:styleId="22">
    <w:name w:val="文档结构图 Char"/>
    <w:basedOn w:val="15"/>
    <w:link w:val="6"/>
    <w:qFormat/>
    <w:uiPriority w:val="0"/>
    <w:rPr>
      <w:rFonts w:ascii="宋体"/>
      <w:kern w:val="2"/>
      <w:sz w:val="18"/>
      <w:szCs w:val="18"/>
    </w:rPr>
  </w:style>
  <w:style w:type="character" w:customStyle="1" w:styleId="23">
    <w:name w:val="说明正文 Char"/>
    <w:link w:val="24"/>
    <w:qFormat/>
    <w:uiPriority w:val="0"/>
    <w:rPr>
      <w:rFonts w:ascii="宋体" w:hAnsi="宋体"/>
      <w:kern w:val="2"/>
      <w:sz w:val="24"/>
      <w:szCs w:val="28"/>
    </w:rPr>
  </w:style>
  <w:style w:type="paragraph" w:customStyle="1" w:styleId="24">
    <w:name w:val="说明正文"/>
    <w:basedOn w:val="1"/>
    <w:next w:val="6"/>
    <w:link w:val="23"/>
    <w:qFormat/>
    <w:uiPriority w:val="0"/>
    <w:pPr>
      <w:spacing w:line="360" w:lineRule="auto"/>
      <w:ind w:firstLine="480"/>
    </w:pPr>
    <w:rPr>
      <w:rFonts w:ascii="宋体" w:hAnsi="宋体"/>
      <w:sz w:val="24"/>
      <w:szCs w:val="28"/>
    </w:rPr>
  </w:style>
  <w:style w:type="character" w:customStyle="1" w:styleId="25">
    <w:name w:val="标题 3 Char"/>
    <w:basedOn w:val="15"/>
    <w:link w:val="5"/>
    <w:qFormat/>
    <w:uiPriority w:val="0"/>
    <w:rPr>
      <w:b/>
      <w:bCs/>
      <w:kern w:val="2"/>
      <w:sz w:val="32"/>
      <w:szCs w:val="32"/>
    </w:rPr>
  </w:style>
  <w:style w:type="paragraph" w:customStyle="1" w:styleId="26">
    <w:name w:val="Char"/>
    <w:basedOn w:val="1"/>
    <w:next w:val="1"/>
    <w:qFormat/>
    <w:uiPriority w:val="0"/>
    <w:pPr>
      <w:spacing w:line="240" w:lineRule="atLeast"/>
      <w:ind w:left="420" w:firstLine="420"/>
      <w:jc w:val="left"/>
    </w:pPr>
    <w:rPr>
      <w:kern w:val="0"/>
      <w:szCs w:val="21"/>
    </w:rPr>
  </w:style>
  <w:style w:type="paragraph" w:customStyle="1" w:styleId="27">
    <w:name w:val="Char11"/>
    <w:basedOn w:val="1"/>
    <w:qFormat/>
    <w:uiPriority w:val="0"/>
    <w:pPr>
      <w:snapToGrid w:val="0"/>
    </w:pPr>
    <w:rPr>
      <w:rFonts w:ascii="Tahoma" w:hAnsi="Tahoma"/>
      <w:sz w:val="24"/>
      <w:szCs w:val="20"/>
    </w:rPr>
  </w:style>
  <w:style w:type="paragraph" w:customStyle="1" w:styleId="28">
    <w:name w:val="默认段落字体 Para Char Char"/>
    <w:basedOn w:val="1"/>
    <w:qFormat/>
    <w:uiPriority w:val="0"/>
    <w:pPr>
      <w:spacing w:beforeLines="50"/>
    </w:pPr>
    <w:rPr>
      <w:rFonts w:ascii="Tahoma" w:hAnsi="Tahoma"/>
      <w:sz w:val="24"/>
      <w:szCs w:val="20"/>
    </w:rPr>
  </w:style>
  <w:style w:type="paragraph" w:customStyle="1" w:styleId="29">
    <w:name w:val="Char1"/>
    <w:basedOn w:val="1"/>
    <w:qFormat/>
    <w:uiPriority w:val="0"/>
    <w:pPr>
      <w:widowControl/>
      <w:spacing w:after="160" w:line="240" w:lineRule="exact"/>
      <w:ind w:firstLine="200" w:firstLineChars="200"/>
      <w:jc w:val="left"/>
    </w:pPr>
    <w:rPr>
      <w:rFonts w:ascii="Arial" w:hAnsi="Arial" w:eastAsia="黑体"/>
      <w:szCs w:val="20"/>
    </w:rPr>
  </w:style>
  <w:style w:type="paragraph" w:styleId="30">
    <w:name w:val="List Paragraph"/>
    <w:basedOn w:val="1"/>
    <w:qFormat/>
    <w:uiPriority w:val="99"/>
    <w:pPr>
      <w:ind w:firstLine="420" w:firstLineChars="200"/>
    </w:pPr>
  </w:style>
  <w:style w:type="paragraph" w:customStyle="1" w:styleId="31">
    <w:name w:val="正文_1"/>
    <w:qFormat/>
    <w:uiPriority w:val="0"/>
    <w:pPr>
      <w:widowControl w:val="0"/>
      <w:jc w:val="both"/>
    </w:pPr>
    <w:rPr>
      <w:rFonts w:ascii="Calibri" w:hAnsi="Calibri" w:eastAsia="宋体" w:cs="Times New Roman"/>
      <w:kern w:val="2"/>
      <w:sz w:val="21"/>
      <w:szCs w:val="22"/>
      <w:lang w:val="en-US" w:eastAsia="zh-CN" w:bidi="ar-SA"/>
    </w:rPr>
  </w:style>
  <w:style w:type="paragraph" w:customStyle="1" w:styleId="32">
    <w:name w:val="正文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33">
    <w:name w:val="标书正文1"/>
    <w:basedOn w:val="1"/>
    <w:qFormat/>
    <w:uiPriority w:val="0"/>
    <w:pPr>
      <w:widowControl/>
      <w:spacing w:beforeLines="50" w:line="360" w:lineRule="auto"/>
      <w:ind w:firstLine="482"/>
      <w:jc w:val="left"/>
    </w:pPr>
    <w:rPr>
      <w:rFonts w:ascii="宋体" w:hAnsi="宋体" w:cs="宋体"/>
      <w:spacing w:val="16"/>
      <w:kern w:val="0"/>
      <w:sz w:val="24"/>
    </w:rPr>
  </w:style>
  <w:style w:type="paragraph" w:customStyle="1" w:styleId="34">
    <w:name w:val="图片标题"/>
    <w:basedOn w:val="1"/>
    <w:next w:val="1"/>
    <w:qFormat/>
    <w:uiPriority w:val="0"/>
    <w:pPr>
      <w:jc w:val="center"/>
    </w:pPr>
    <w:rPr>
      <w:b/>
    </w:rPr>
  </w:style>
  <w:style w:type="character" w:customStyle="1" w:styleId="35">
    <w:name w:val="Body text|2 + Arial"/>
    <w:basedOn w:val="36"/>
    <w:qFormat/>
    <w:uiPriority w:val="0"/>
    <w:rPr>
      <w:rFonts w:ascii="Arial" w:hAnsi="Arial" w:eastAsia="Arial" w:cs="Arial"/>
      <w:color w:val="000000"/>
      <w:spacing w:val="0"/>
      <w:w w:val="100"/>
      <w:position w:val="0"/>
      <w:sz w:val="28"/>
      <w:szCs w:val="28"/>
      <w:lang w:val="en-US" w:eastAsia="en-US" w:bidi="en-US"/>
    </w:rPr>
  </w:style>
  <w:style w:type="character" w:customStyle="1" w:styleId="36">
    <w:name w:val="Body text|2_"/>
    <w:basedOn w:val="15"/>
    <w:link w:val="37"/>
    <w:qFormat/>
    <w:uiPriority w:val="0"/>
    <w:rPr>
      <w:rFonts w:ascii="宋体" w:hAnsi="宋体" w:eastAsia="宋体" w:cs="宋体"/>
      <w:sz w:val="30"/>
      <w:szCs w:val="30"/>
      <w:u w:val="none"/>
    </w:rPr>
  </w:style>
  <w:style w:type="paragraph" w:customStyle="1" w:styleId="37">
    <w:name w:val="Body text|21"/>
    <w:basedOn w:val="1"/>
    <w:link w:val="36"/>
    <w:qFormat/>
    <w:uiPriority w:val="0"/>
    <w:pPr>
      <w:widowControl w:val="0"/>
      <w:shd w:val="clear" w:color="auto" w:fill="FFFFFF"/>
      <w:spacing w:before="680" w:after="900" w:line="300" w:lineRule="exact"/>
      <w:jc w:val="right"/>
    </w:pPr>
    <w:rPr>
      <w:rFonts w:ascii="宋体" w:hAnsi="宋体" w:eastAsia="宋体" w:cs="宋体"/>
      <w:sz w:val="30"/>
      <w:szCs w:val="30"/>
      <w:u w:val="none"/>
    </w:rPr>
  </w:style>
  <w:style w:type="character" w:customStyle="1" w:styleId="38">
    <w:name w:val="Body text|2 + Spacing 2 pt"/>
    <w:basedOn w:val="36"/>
    <w:qFormat/>
    <w:uiPriority w:val="0"/>
    <w:rPr>
      <w:color w:val="000000"/>
      <w:spacing w:val="50"/>
      <w:w w:val="100"/>
      <w:position w:val="0"/>
      <w:lang w:val="zh-CN" w:eastAsia="zh-CN" w:bidi="zh-CN"/>
    </w:rPr>
  </w:style>
  <w:style w:type="character" w:customStyle="1" w:styleId="39">
    <w:name w:val="font21"/>
    <w:qFormat/>
    <w:uiPriority w:val="0"/>
    <w:rPr>
      <w:rFonts w:hint="eastAsia" w:ascii="宋体" w:hAnsi="宋体" w:eastAsia="宋体" w:cs="宋体"/>
      <w:color w:val="000000"/>
      <w:sz w:val="21"/>
      <w:szCs w:val="21"/>
      <w:u w:val="none"/>
    </w:rPr>
  </w:style>
  <w:style w:type="paragraph" w:customStyle="1" w:styleId="40">
    <w:name w:val="Table Paragraph"/>
    <w:basedOn w:val="1"/>
    <w:qFormat/>
    <w:uiPriority w:val="1"/>
    <w:rPr>
      <w:rFonts w:eastAsia="仿宋_GB2312"/>
      <w:sz w:val="32"/>
    </w:rPr>
  </w:style>
  <w:style w:type="paragraph" w:customStyle="1" w:styleId="41">
    <w:name w:val="列出段落"/>
    <w:basedOn w:val="1"/>
    <w:qFormat/>
    <w:uiPriority w:val="0"/>
    <w:pPr>
      <w:spacing w:line="360" w:lineRule="auto"/>
      <w:ind w:firstLine="420" w:firstLineChars="200"/>
    </w:pPr>
    <w:rPr>
      <w:sz w:val="24"/>
      <w:lang w:val="zh-CN" w:eastAsia="zh-CN"/>
    </w:rPr>
  </w:style>
  <w:style w:type="character" w:customStyle="1" w:styleId="42">
    <w:name w:val="font11"/>
    <w:qFormat/>
    <w:uiPriority w:val="0"/>
    <w:rPr>
      <w:rFonts w:ascii="Calibri" w:hAnsi="Calibri" w:cs="Calibri"/>
      <w:color w:val="000000"/>
      <w:sz w:val="21"/>
      <w:szCs w:val="21"/>
      <w:u w:val="none"/>
    </w:rPr>
  </w:style>
  <w:style w:type="character" w:customStyle="1" w:styleId="43">
    <w:name w:val="font01"/>
    <w:qFormat/>
    <w:uiPriority w:val="0"/>
    <w:rPr>
      <w:rFonts w:hint="default" w:ascii="Calibri" w:hAnsi="Calibri" w:cs="Calibri"/>
      <w:color w:val="000000"/>
      <w:sz w:val="21"/>
      <w:szCs w:val="21"/>
      <w:u w:val="none"/>
      <w:vertAlign w:val="subscript"/>
    </w:rPr>
  </w:style>
  <w:style w:type="table" w:customStyle="1" w:styleId="44">
    <w:name w:val="网格型浅色1"/>
    <w:basedOn w:val="14"/>
    <w:qFormat/>
    <w:uiPriority w:val="40"/>
    <w:tblPr>
      <w:tblBorders>
        <w:top w:val="single" w:color="BEBEBE" w:sz="4" w:space="0"/>
        <w:left w:val="single" w:color="BEBEBE" w:sz="4" w:space="0"/>
        <w:bottom w:val="single" w:color="BEBEBE" w:sz="4" w:space="0"/>
        <w:right w:val="single" w:color="BEBEBE" w:sz="4" w:space="0"/>
        <w:insideH w:val="single" w:color="BEBEBE" w:sz="4" w:space="0"/>
        <w:insideV w:val="single" w:color="BEBEBE" w:sz="4" w:space="0"/>
      </w:tblBorders>
      <w:tblCellMar>
        <w:top w:w="0" w:type="dxa"/>
        <w:left w:w="108" w:type="dxa"/>
        <w:bottom w:w="0" w:type="dxa"/>
        <w:right w:w="108" w:type="dxa"/>
      </w:tblCellMar>
    </w:tblPr>
  </w:style>
  <w:style w:type="paragraph" w:customStyle="1" w:styleId="45">
    <w:name w:val="Default"/>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paragraph" w:customStyle="1" w:styleId="46">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9.jpeg"/><Relationship Id="rId8" Type="http://schemas.openxmlformats.org/officeDocument/2006/relationships/image" Target="media/image8.jpeg"/><Relationship Id="rId7" Type="http://schemas.openxmlformats.org/officeDocument/2006/relationships/image" Target="media/image7.jpeg"/><Relationship Id="rId6" Type="http://schemas.openxmlformats.org/officeDocument/2006/relationships/image" Target="media/image6.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11.png"/><Relationship Id="rId10" Type="http://schemas.openxmlformats.org/officeDocument/2006/relationships/image" Target="media/image10.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6" Type="http://schemas.openxmlformats.org/officeDocument/2006/relationships/image" Target="media/image5.png"/><Relationship Id="rId5" Type="http://schemas.openxmlformats.org/officeDocument/2006/relationships/image" Target="media/image4.png"/><Relationship Id="rId4" Type="http://schemas.openxmlformats.org/officeDocument/2006/relationships/image" Target="media/image3.emf"/><Relationship Id="rId3" Type="http://schemas.openxmlformats.org/officeDocument/2006/relationships/oleObject" Target="embeddings/oleObject1.bin"/><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8"/>
    <customShpInfo spid="_x0000_s4097"/>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2BB3D3-1F23-4D18-8378-A60F0ACC1BD5}">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22</Pages>
  <Words>28588</Words>
  <Characters>32532</Characters>
  <Lines>198</Lines>
  <Paragraphs>55</Paragraphs>
  <TotalTime>3</TotalTime>
  <ScaleCrop>false</ScaleCrop>
  <LinksUpToDate>false</LinksUpToDate>
  <CharactersWithSpaces>32954</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2017-09-18T01:45:00Z</dcterms:created>
  <dc:creator>liangj</dc:creator>
  <cp:lastModifiedBy>谢辉端</cp:lastModifiedBy>
  <cp:lastPrinted>2018-10-26T12:00:00Z</cp:lastPrinted>
  <dcterms:modified xsi:type="dcterms:W3CDTF">2023-04-23T02:43:53Z</dcterms:modified>
  <dc:title>A3文本格式</dc:title>
  <cp:revision>108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347652BE70FB4BD7908498EBE9C984A0</vt:lpwstr>
  </property>
</Properties>
</file>